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61A" w:rsidRPr="004B061A" w:rsidRDefault="004B061A" w:rsidP="004B061A">
      <w:pPr>
        <w:pStyle w:val="a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>Филиал ПАО «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Россети</w:t>
      </w:r>
      <w:proofErr w:type="spellEnd"/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Центр» - «</w:t>
      </w:r>
      <w:r w:rsidR="00895CD5">
        <w:rPr>
          <w:rFonts w:eastAsia="Times New Roman" w:cs="Times New Roman"/>
          <w:color w:val="000000"/>
          <w:sz w:val="24"/>
          <w:szCs w:val="24"/>
          <w:lang w:eastAsia="ru-RU"/>
        </w:rPr>
        <w:t>Воронежэнерго</w:t>
      </w:r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>»</w:t>
      </w:r>
    </w:p>
    <w:p w:rsidR="004B061A" w:rsidRDefault="004B061A" w:rsidP="004B061A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:rsidR="006639AD" w:rsidRDefault="006639AD" w:rsidP="004B061A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:rsidR="006639AD" w:rsidRPr="004B061A" w:rsidRDefault="006639AD" w:rsidP="004B061A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:rsidR="004B061A" w:rsidRPr="004B061A" w:rsidRDefault="004B061A" w:rsidP="004B061A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aps/>
          <w:sz w:val="24"/>
          <w:szCs w:val="24"/>
          <w:lang w:eastAsia="ru-RU"/>
        </w:rPr>
      </w:pP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895CD5" w:rsidRPr="004B061A" w:rsidTr="00B65E4F">
        <w:trPr>
          <w:trHeight w:val="2537"/>
        </w:trPr>
        <w:tc>
          <w:tcPr>
            <w:tcW w:w="4820" w:type="dxa"/>
          </w:tcPr>
          <w:p w:rsidR="00895CD5" w:rsidRPr="004B061A" w:rsidRDefault="00895CD5" w:rsidP="00B65E4F">
            <w:pPr>
              <w:spacing w:after="0" w:line="240" w:lineRule="auto"/>
              <w:ind w:left="142"/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  <w:t>Центра»</w:t>
            </w:r>
          </w:p>
          <w:p w:rsidR="00895CD5" w:rsidRPr="004B061A" w:rsidRDefault="00895CD5" w:rsidP="00B65E4F">
            <w:pPr>
              <w:spacing w:after="0" w:line="240" w:lineRule="auto"/>
              <w:ind w:left="142" w:right="601"/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</w:pPr>
          </w:p>
          <w:p w:rsidR="00895CD5" w:rsidRPr="004B061A" w:rsidRDefault="00895CD5" w:rsidP="00B65E4F">
            <w:pPr>
              <w:spacing w:after="0" w:line="240" w:lineRule="auto"/>
              <w:ind w:left="142" w:right="601"/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</w:pPr>
          </w:p>
          <w:p w:rsidR="00895CD5" w:rsidRPr="004B061A" w:rsidRDefault="00895CD5" w:rsidP="00B65E4F">
            <w:pPr>
              <w:spacing w:after="0" w:line="240" w:lineRule="auto"/>
              <w:ind w:left="142" w:right="601"/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color w:val="FFFFFF"/>
                <w:sz w:val="24"/>
                <w:szCs w:val="24"/>
                <w:lang w:eastAsia="ru-RU"/>
              </w:rPr>
              <w:t>______________Е.Е. Симонов______________   2017 г.</w:t>
            </w:r>
          </w:p>
        </w:tc>
        <w:tc>
          <w:tcPr>
            <w:tcW w:w="4678" w:type="dxa"/>
          </w:tcPr>
          <w:p w:rsidR="00895CD5" w:rsidRPr="004B061A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895CD5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главный инженер филиала </w:t>
            </w:r>
          </w:p>
          <w:p w:rsidR="00895CD5" w:rsidRPr="00883B44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3B44">
              <w:rPr>
                <w:rFonts w:eastAsia="Times New Roman" w:cs="Times New Roman"/>
                <w:sz w:val="24"/>
                <w:szCs w:val="24"/>
                <w:lang w:eastAsia="ru-RU"/>
              </w:rPr>
              <w:t>Центр» - «Воронежэнерго»</w:t>
            </w:r>
          </w:p>
          <w:p w:rsidR="00895CD5" w:rsidRPr="00883B44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95CD5" w:rsidRPr="00883B44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3B44">
              <w:rPr>
                <w:rFonts w:eastAsia="Times New Roman" w:cs="Times New Roman"/>
                <w:sz w:val="24"/>
                <w:szCs w:val="24"/>
                <w:lang w:eastAsia="ru-RU"/>
              </w:rPr>
              <w:t>____________ А.А. Бурков</w:t>
            </w:r>
          </w:p>
          <w:p w:rsidR="00895CD5" w:rsidRPr="00883B44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95CD5" w:rsidRPr="004B061A" w:rsidRDefault="00895CD5" w:rsidP="00B65E4F">
            <w:pPr>
              <w:spacing w:after="0" w:line="240" w:lineRule="auto"/>
              <w:ind w:firstLine="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r w:rsidRPr="004B061A">
              <w:rPr>
                <w:rFonts w:eastAsia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B06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bookmarkStart w:id="5" w:name="_GoBack"/>
        <w:bookmarkEnd w:id="5"/>
      </w:tr>
    </w:tbl>
    <w:p w:rsid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639AD" w:rsidRDefault="006639AD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639AD" w:rsidRDefault="006639AD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639AD" w:rsidRDefault="006639AD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639AD" w:rsidRPr="004B061A" w:rsidRDefault="006639AD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4B061A" w:rsidRPr="00D8635E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36"/>
          <w:szCs w:val="28"/>
          <w:lang w:eastAsia="ru-RU"/>
        </w:rPr>
      </w:pPr>
      <w:r w:rsidRPr="00D8635E">
        <w:rPr>
          <w:rFonts w:eastAsia="Times New Roman" w:cs="Times New Roman"/>
          <w:b/>
          <w:sz w:val="36"/>
          <w:szCs w:val="28"/>
          <w:lang w:eastAsia="ru-RU"/>
        </w:rPr>
        <w:t xml:space="preserve">ТЕХНИЧЕСКОЕ ЗАДАНИЕ </w:t>
      </w:r>
      <w:bookmarkEnd w:id="0"/>
      <w:bookmarkEnd w:id="1"/>
      <w:bookmarkEnd w:id="2"/>
      <w:bookmarkEnd w:id="3"/>
      <w:bookmarkEnd w:id="4"/>
    </w:p>
    <w:p w:rsidR="004B061A" w:rsidRPr="00D8635E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B061A" w:rsidRPr="00D8635E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D8635E">
        <w:rPr>
          <w:rFonts w:eastAsia="Times New Roman" w:cs="Times New Roman"/>
          <w:b/>
          <w:sz w:val="28"/>
          <w:szCs w:val="28"/>
          <w:lang w:eastAsia="ru-RU"/>
        </w:rPr>
        <w:t xml:space="preserve">на проведение </w:t>
      </w:r>
      <w:r w:rsidR="006B5AA1">
        <w:rPr>
          <w:rFonts w:eastAsia="Times New Roman" w:cs="Times New Roman"/>
          <w:b/>
          <w:sz w:val="28"/>
          <w:szCs w:val="28"/>
          <w:lang w:eastAsia="ru-RU"/>
        </w:rPr>
        <w:t>ТЗП по выбору</w:t>
      </w:r>
      <w:r w:rsidRPr="00D8635E">
        <w:rPr>
          <w:rFonts w:eastAsia="Times New Roman" w:cs="Times New Roman"/>
          <w:b/>
          <w:sz w:val="28"/>
          <w:szCs w:val="28"/>
          <w:lang w:eastAsia="ru-RU"/>
        </w:rPr>
        <w:t xml:space="preserve"> поставщика </w:t>
      </w:r>
      <w:proofErr w:type="spellStart"/>
      <w:r w:rsidRPr="00D8635E">
        <w:rPr>
          <w:rFonts w:eastAsia="Times New Roman" w:cs="Times New Roman"/>
          <w:b/>
          <w:sz w:val="28"/>
          <w:szCs w:val="28"/>
          <w:lang w:eastAsia="ru-RU"/>
        </w:rPr>
        <w:t>электрозарядных</w:t>
      </w:r>
      <w:proofErr w:type="spellEnd"/>
      <w:r w:rsidRPr="00D8635E">
        <w:rPr>
          <w:rFonts w:eastAsia="Times New Roman" w:cs="Times New Roman"/>
          <w:b/>
          <w:sz w:val="28"/>
          <w:szCs w:val="28"/>
          <w:lang w:eastAsia="ru-RU"/>
        </w:rPr>
        <w:t xml:space="preserve"> станций для электромобилей для н</w:t>
      </w:r>
      <w:r w:rsidR="00D8635E">
        <w:rPr>
          <w:rFonts w:eastAsia="Times New Roman" w:cs="Times New Roman"/>
          <w:b/>
          <w:sz w:val="28"/>
          <w:szCs w:val="28"/>
          <w:lang w:eastAsia="ru-RU"/>
        </w:rPr>
        <w:t>у</w:t>
      </w:r>
      <w:r w:rsidRPr="00D8635E">
        <w:rPr>
          <w:rFonts w:eastAsia="Times New Roman" w:cs="Times New Roman"/>
          <w:b/>
          <w:sz w:val="28"/>
          <w:szCs w:val="28"/>
          <w:lang w:eastAsia="ru-RU"/>
        </w:rPr>
        <w:t>жд филиала ПАО «Россети Центр» - «</w:t>
      </w:r>
      <w:r w:rsidR="00895CD5">
        <w:rPr>
          <w:rFonts w:eastAsia="Times New Roman" w:cs="Times New Roman"/>
          <w:b/>
          <w:sz w:val="28"/>
          <w:szCs w:val="28"/>
          <w:lang w:eastAsia="ru-RU"/>
        </w:rPr>
        <w:t>Воронежэнерго</w:t>
      </w:r>
      <w:r w:rsidRPr="00D8635E">
        <w:rPr>
          <w:rFonts w:eastAsia="Times New Roman" w:cs="Times New Roman"/>
          <w:b/>
          <w:sz w:val="28"/>
          <w:szCs w:val="28"/>
          <w:lang w:eastAsia="ru-RU"/>
        </w:rPr>
        <w:t>»</w:t>
      </w:r>
    </w:p>
    <w:p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4B061A">
        <w:rPr>
          <w:rFonts w:eastAsia="Times New Roman" w:cs="Times New Roman"/>
          <w:sz w:val="28"/>
          <w:szCs w:val="28"/>
          <w:lang w:eastAsia="ru-RU"/>
        </w:rPr>
        <w:t xml:space="preserve">                  </w:t>
      </w:r>
    </w:p>
    <w:p w:rsidR="004B061A" w:rsidRPr="004B061A" w:rsidRDefault="004B061A" w:rsidP="004B0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142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</w:t>
      </w:r>
      <w:r w:rsidR="006639AD"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r w:rsidRPr="004B06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листах</w:t>
      </w:r>
    </w:p>
    <w:p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4B061A" w:rsidRPr="004B061A" w:rsidRDefault="004B061A" w:rsidP="004B061A">
      <w:pPr>
        <w:spacing w:after="0" w:line="240" w:lineRule="auto"/>
        <w:ind w:left="142"/>
        <w:rPr>
          <w:rFonts w:eastAsia="Times New Roman" w:cs="Times New Roman"/>
          <w:sz w:val="24"/>
          <w:szCs w:val="24"/>
          <w:lang w:eastAsia="ru-RU"/>
        </w:rPr>
      </w:pPr>
    </w:p>
    <w:p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4B061A" w:rsidRPr="004B061A" w:rsidRDefault="004B061A" w:rsidP="004B061A">
      <w:pPr>
        <w:spacing w:after="0" w:line="240" w:lineRule="auto"/>
        <w:ind w:left="142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4B061A" w:rsidRPr="004B061A" w:rsidRDefault="004B061A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4B061A" w:rsidRPr="004B061A" w:rsidRDefault="004B061A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4B061A" w:rsidRPr="004B061A" w:rsidRDefault="004B061A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6639AD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8635E" w:rsidRDefault="00D8635E" w:rsidP="004B061A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639AD" w:rsidRDefault="00895CD5" w:rsidP="00D8635E">
      <w:pPr>
        <w:spacing w:after="0" w:line="240" w:lineRule="auto"/>
        <w:ind w:left="34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883B44">
        <w:rPr>
          <w:rFonts w:eastAsia="Times New Roman" w:cs="Times New Roman"/>
          <w:sz w:val="24"/>
          <w:szCs w:val="24"/>
          <w:lang w:eastAsia="ru-RU"/>
        </w:rPr>
        <w:t xml:space="preserve">Воронеж, 2022 </w:t>
      </w:r>
      <w:r>
        <w:rPr>
          <w:rFonts w:eastAsia="Times New Roman" w:cs="Times New Roman"/>
          <w:sz w:val="24"/>
          <w:szCs w:val="24"/>
          <w:lang w:eastAsia="ru-RU"/>
        </w:rPr>
        <w:t>г.</w:t>
      </w:r>
      <w:r w:rsidR="006639AD">
        <w:rPr>
          <w:rFonts w:eastAsia="Times New Roman" w:cs="Times New Roman"/>
          <w:sz w:val="24"/>
          <w:szCs w:val="24"/>
          <w:lang w:eastAsia="ru-RU"/>
        </w:rPr>
        <w:br w:type="page"/>
      </w:r>
    </w:p>
    <w:p w:rsidR="00D06810" w:rsidRPr="003A7C42" w:rsidRDefault="00D06810" w:rsidP="00D06810">
      <w:pPr>
        <w:pStyle w:val="1"/>
        <w:numPr>
          <w:ilvl w:val="0"/>
          <w:numId w:val="1"/>
        </w:numPr>
        <w:spacing w:after="240"/>
        <w:ind w:left="0" w:firstLine="709"/>
      </w:pPr>
      <w:r w:rsidRPr="003A7C42">
        <w:lastRenderedPageBreak/>
        <w:t>Объемы и места поставки закупаемого товара</w:t>
      </w:r>
    </w:p>
    <w:tbl>
      <w:tblPr>
        <w:tblStyle w:val="a3"/>
        <w:tblpPr w:leftFromText="180" w:rightFromText="180" w:vertAnchor="text" w:horzAnchor="margin" w:tblpY="15"/>
        <w:tblW w:w="9377" w:type="dxa"/>
        <w:tblLook w:val="04A0" w:firstRow="1" w:lastRow="0" w:firstColumn="1" w:lastColumn="0" w:noHBand="0" w:noVBand="1"/>
      </w:tblPr>
      <w:tblGrid>
        <w:gridCol w:w="562"/>
        <w:gridCol w:w="4907"/>
        <w:gridCol w:w="1202"/>
        <w:gridCol w:w="987"/>
        <w:gridCol w:w="1719"/>
      </w:tblGrid>
      <w:tr w:rsidR="00D06810" w:rsidRPr="003A7C42" w:rsidTr="00895CD5">
        <w:tc>
          <w:tcPr>
            <w:tcW w:w="562" w:type="dxa"/>
            <w:shd w:val="clear" w:color="auto" w:fill="auto"/>
            <w:vAlign w:val="center"/>
          </w:tcPr>
          <w:p w:rsidR="00D06810" w:rsidRPr="003A7C42" w:rsidRDefault="00D06810" w:rsidP="00D06810">
            <w:pPr>
              <w:rPr>
                <w:sz w:val="22"/>
              </w:rPr>
            </w:pPr>
            <w:r w:rsidRPr="003A7C42">
              <w:rPr>
                <w:sz w:val="22"/>
              </w:rPr>
              <w:t>№ п.п.</w:t>
            </w:r>
          </w:p>
        </w:tc>
        <w:tc>
          <w:tcPr>
            <w:tcW w:w="4907" w:type="dxa"/>
            <w:shd w:val="clear" w:color="auto" w:fill="auto"/>
            <w:vAlign w:val="center"/>
          </w:tcPr>
          <w:p w:rsidR="00D06810" w:rsidRPr="003A7C42" w:rsidRDefault="00D06810" w:rsidP="00D06810">
            <w:pPr>
              <w:rPr>
                <w:sz w:val="22"/>
              </w:rPr>
            </w:pPr>
            <w:r w:rsidRPr="003A7C42">
              <w:rPr>
                <w:sz w:val="22"/>
              </w:rPr>
              <w:t>ТМЦ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D06810" w:rsidRPr="003A7C42" w:rsidRDefault="00D06810" w:rsidP="00D06810">
            <w:pPr>
              <w:rPr>
                <w:sz w:val="22"/>
              </w:rPr>
            </w:pPr>
            <w:r w:rsidRPr="003A7C42">
              <w:rPr>
                <w:sz w:val="22"/>
              </w:rPr>
              <w:t>Ед. измерения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D06810" w:rsidRPr="003A7C42" w:rsidRDefault="00D06810" w:rsidP="00D06810">
            <w:pPr>
              <w:rPr>
                <w:sz w:val="22"/>
              </w:rPr>
            </w:pPr>
            <w:r w:rsidRPr="003A7C42">
              <w:rPr>
                <w:sz w:val="22"/>
              </w:rPr>
              <w:t>Кол-во ед. изм.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D06810" w:rsidRPr="003A7C42" w:rsidRDefault="00D06810" w:rsidP="00D06810">
            <w:pPr>
              <w:ind w:left="-46" w:right="-85"/>
              <w:rPr>
                <w:sz w:val="22"/>
              </w:rPr>
            </w:pPr>
            <w:r w:rsidRPr="003A7C42">
              <w:rPr>
                <w:sz w:val="22"/>
              </w:rPr>
              <w:t>Адрес доставки, контактное лицо</w:t>
            </w:r>
          </w:p>
        </w:tc>
      </w:tr>
      <w:tr w:rsidR="00D06810" w:rsidRPr="003A7C42" w:rsidTr="003A7C42">
        <w:trPr>
          <w:trHeight w:val="463"/>
        </w:trPr>
        <w:tc>
          <w:tcPr>
            <w:tcW w:w="9377" w:type="dxa"/>
            <w:gridSpan w:val="5"/>
            <w:shd w:val="clear" w:color="auto" w:fill="auto"/>
            <w:vAlign w:val="center"/>
          </w:tcPr>
          <w:p w:rsidR="00D06810" w:rsidRPr="003A7C42" w:rsidRDefault="00D06810" w:rsidP="00895CD5">
            <w:pPr>
              <w:jc w:val="center"/>
              <w:rPr>
                <w:sz w:val="22"/>
              </w:rPr>
            </w:pPr>
            <w:r w:rsidRPr="003A7C42">
              <w:rPr>
                <w:sz w:val="22"/>
              </w:rPr>
              <w:t>Филиал «</w:t>
            </w:r>
            <w:r w:rsidR="00895CD5">
              <w:rPr>
                <w:sz w:val="22"/>
              </w:rPr>
              <w:t>Воронежэнерго</w:t>
            </w:r>
            <w:r w:rsidRPr="003A7C42">
              <w:rPr>
                <w:sz w:val="22"/>
              </w:rPr>
              <w:t>»</w:t>
            </w:r>
          </w:p>
        </w:tc>
      </w:tr>
      <w:tr w:rsidR="00895CD5" w:rsidRPr="003A7C42" w:rsidTr="00895CD5">
        <w:tc>
          <w:tcPr>
            <w:tcW w:w="562" w:type="dxa"/>
            <w:shd w:val="clear" w:color="auto" w:fill="auto"/>
          </w:tcPr>
          <w:p w:rsidR="00895CD5" w:rsidRPr="003A7C42" w:rsidRDefault="00895CD5" w:rsidP="00895CD5">
            <w:pPr>
              <w:pStyle w:val="a7"/>
              <w:numPr>
                <w:ilvl w:val="0"/>
                <w:numId w:val="2"/>
              </w:numPr>
              <w:ind w:left="22" w:firstLine="0"/>
              <w:rPr>
                <w:sz w:val="22"/>
              </w:rPr>
            </w:pPr>
          </w:p>
        </w:tc>
        <w:tc>
          <w:tcPr>
            <w:tcW w:w="4907" w:type="dxa"/>
            <w:shd w:val="clear" w:color="auto" w:fill="auto"/>
          </w:tcPr>
          <w:p w:rsidR="00895CD5" w:rsidRPr="003A7C42" w:rsidRDefault="00895CD5" w:rsidP="00895CD5">
            <w:pPr>
              <w:rPr>
                <w:sz w:val="22"/>
              </w:rPr>
            </w:pPr>
            <w:r w:rsidRPr="003A7C42">
              <w:rPr>
                <w:sz w:val="22"/>
              </w:rPr>
              <w:t>Зарядная станция Mode 4, трёхфазная</w:t>
            </w:r>
          </w:p>
          <w:p w:rsidR="00895CD5" w:rsidRPr="00FF5798" w:rsidRDefault="00895CD5" w:rsidP="00895CD5">
            <w:pPr>
              <w:rPr>
                <w:sz w:val="22"/>
              </w:rPr>
            </w:pPr>
            <w:r w:rsidRPr="003A7C42">
              <w:rPr>
                <w:sz w:val="22"/>
              </w:rPr>
              <w:t>С</w:t>
            </w:r>
            <w:r w:rsidRPr="00FF5798">
              <w:rPr>
                <w:sz w:val="22"/>
              </w:rPr>
              <w:t xml:space="preserve"> </w:t>
            </w:r>
            <w:r w:rsidRPr="003A7C42">
              <w:rPr>
                <w:sz w:val="22"/>
              </w:rPr>
              <w:t>разъёмами</w:t>
            </w:r>
            <w:r w:rsidRPr="00FF5798">
              <w:rPr>
                <w:sz w:val="22"/>
              </w:rPr>
              <w:t xml:space="preserve"> – 62196 </w:t>
            </w:r>
            <w:r w:rsidRPr="003A7C42">
              <w:rPr>
                <w:sz w:val="22"/>
                <w:lang w:val="en-US"/>
              </w:rPr>
              <w:t>Type</w:t>
            </w:r>
            <w:r w:rsidRPr="00FF5798">
              <w:rPr>
                <w:sz w:val="22"/>
              </w:rPr>
              <w:t xml:space="preserve">2, </w:t>
            </w:r>
            <w:r w:rsidRPr="003A7C42">
              <w:rPr>
                <w:sz w:val="22"/>
                <w:lang w:val="en-US"/>
              </w:rPr>
              <w:t>CCS</w:t>
            </w:r>
            <w:r w:rsidRPr="00FF5798">
              <w:rPr>
                <w:sz w:val="22"/>
              </w:rPr>
              <w:t xml:space="preserve">, </w:t>
            </w:r>
            <w:r w:rsidRPr="003A7C42">
              <w:rPr>
                <w:sz w:val="22"/>
                <w:lang w:val="en-US"/>
              </w:rPr>
              <w:t>GB</w:t>
            </w:r>
            <w:r w:rsidRPr="00FF5798">
              <w:rPr>
                <w:sz w:val="22"/>
              </w:rPr>
              <w:t>/</w:t>
            </w:r>
            <w:r w:rsidRPr="003A7C42">
              <w:rPr>
                <w:sz w:val="22"/>
                <w:lang w:val="en-US"/>
              </w:rPr>
              <w:t>T</w:t>
            </w:r>
            <w:r w:rsidRPr="00FF5798">
              <w:rPr>
                <w:sz w:val="22"/>
              </w:rPr>
              <w:t xml:space="preserve">, </w:t>
            </w:r>
            <w:proofErr w:type="spellStart"/>
            <w:r w:rsidRPr="003A7C42">
              <w:rPr>
                <w:sz w:val="22"/>
                <w:lang w:val="en-US"/>
              </w:rPr>
              <w:t>CHAdeMO</w:t>
            </w:r>
            <w:proofErr w:type="spellEnd"/>
            <w:r w:rsidR="00FF5798">
              <w:rPr>
                <w:sz w:val="22"/>
              </w:rPr>
              <w:t xml:space="preserve"> или аналог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95CD5" w:rsidRPr="003A7C42" w:rsidRDefault="00895CD5" w:rsidP="00895CD5">
            <w:pPr>
              <w:pStyle w:val="a6"/>
              <w:jc w:val="center"/>
              <w:rPr>
                <w:sz w:val="22"/>
              </w:rPr>
            </w:pPr>
            <w:r w:rsidRPr="003A7C42">
              <w:rPr>
                <w:rStyle w:val="a5"/>
                <w:color w:val="000000"/>
                <w:sz w:val="22"/>
              </w:rPr>
              <w:t>шт.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95CD5" w:rsidRPr="003A7C42" w:rsidRDefault="00895CD5" w:rsidP="00895CD5">
            <w:pPr>
              <w:pStyle w:val="a6"/>
              <w:jc w:val="center"/>
              <w:rPr>
                <w:color w:val="FF0000"/>
                <w:sz w:val="22"/>
              </w:rPr>
            </w:pPr>
            <w:r w:rsidRPr="00895CD5">
              <w:rPr>
                <w:sz w:val="22"/>
              </w:rPr>
              <w:t>4</w:t>
            </w:r>
          </w:p>
        </w:tc>
        <w:tc>
          <w:tcPr>
            <w:tcW w:w="1719" w:type="dxa"/>
            <w:shd w:val="clear" w:color="auto" w:fill="auto"/>
          </w:tcPr>
          <w:p w:rsidR="00895CD5" w:rsidRPr="00883B44" w:rsidRDefault="00895CD5" w:rsidP="00895CD5">
            <w:pPr>
              <w:pStyle w:val="a6"/>
              <w:rPr>
                <w:sz w:val="22"/>
              </w:rPr>
            </w:pPr>
            <w:r w:rsidRPr="00883B44">
              <w:rPr>
                <w:sz w:val="22"/>
              </w:rPr>
              <w:t>Г. Воронеж, ул.  9 Января, 205</w:t>
            </w:r>
          </w:p>
        </w:tc>
      </w:tr>
    </w:tbl>
    <w:p w:rsidR="00D06810" w:rsidRPr="003A7C42" w:rsidRDefault="00D06810" w:rsidP="00CA0AE7">
      <w:pPr>
        <w:pStyle w:val="1"/>
        <w:numPr>
          <w:ilvl w:val="0"/>
          <w:numId w:val="2"/>
        </w:numPr>
        <w:spacing w:after="240"/>
        <w:ind w:left="0" w:firstLine="709"/>
        <w:jc w:val="both"/>
      </w:pPr>
      <w:r w:rsidRPr="003A7C42">
        <w:t xml:space="preserve">Технические требования, предъявляемые к товару - </w:t>
      </w:r>
      <w:r w:rsidR="00CA0AE7" w:rsidRPr="003A7C42">
        <w:t>стационарной автомобильной зарядной станции публичного доступа, обеспечивающей возможность быстрой зарядки электрического автомобильного транспорта</w:t>
      </w:r>
    </w:p>
    <w:p w:rsidR="00D06810" w:rsidRPr="003A7C42" w:rsidRDefault="00D06810" w:rsidP="00D06810">
      <w:pPr>
        <w:pStyle w:val="a4"/>
        <w:numPr>
          <w:ilvl w:val="1"/>
          <w:numId w:val="2"/>
        </w:numPr>
        <w:ind w:left="0" w:firstLine="709"/>
        <w:jc w:val="both"/>
      </w:pPr>
      <w:r w:rsidRPr="003A7C42">
        <w:t>Технические данные зарядных станций должны соответствовать параметрам и быть не ниже значений, приведенных в таблице 1:</w:t>
      </w:r>
    </w:p>
    <w:p w:rsidR="00D06810" w:rsidRPr="003A7C42" w:rsidRDefault="00C5667B" w:rsidP="00C5667B">
      <w:pPr>
        <w:ind w:firstLine="1418"/>
        <w:jc w:val="both"/>
        <w:rPr>
          <w:rFonts w:cs="Times New Roman"/>
          <w:sz w:val="20"/>
          <w:szCs w:val="20"/>
        </w:rPr>
      </w:pPr>
      <w:r w:rsidRPr="003A7C42">
        <w:t>Таблица 1 - Технические требования к ЭЗС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843"/>
        <w:gridCol w:w="1701"/>
      </w:tblGrid>
      <w:tr w:rsidR="005462B3" w:rsidRPr="003A7C42" w:rsidTr="003A7C42">
        <w:trPr>
          <w:trHeight w:val="284"/>
          <w:tblHeader/>
        </w:trPr>
        <w:tc>
          <w:tcPr>
            <w:tcW w:w="709" w:type="dxa"/>
            <w:vMerge w:val="restart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ind w:right="-52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5462B3" w:rsidRPr="003A7C42" w:rsidRDefault="005462B3" w:rsidP="005462B3">
            <w:pPr>
              <w:suppressAutoHyphens/>
              <w:spacing w:after="0" w:line="240" w:lineRule="auto"/>
              <w:ind w:right="-52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требования и характеристики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параметра</w:t>
            </w:r>
          </w:p>
        </w:tc>
      </w:tr>
      <w:tr w:rsidR="005462B3" w:rsidRPr="003A7C42" w:rsidTr="003A7C42">
        <w:trPr>
          <w:trHeight w:val="284"/>
          <w:tblHeader/>
        </w:trPr>
        <w:tc>
          <w:tcPr>
            <w:tcW w:w="709" w:type="dxa"/>
            <w:vMerge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ind w:right="-52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  <w:shd w:val="clear" w:color="auto" w:fill="auto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462B3" w:rsidRPr="003A7C42" w:rsidRDefault="005462B3" w:rsidP="005462B3">
            <w:pPr>
              <w:rPr>
                <w:rFonts w:cs="Times New Roman"/>
                <w:sz w:val="20"/>
                <w:szCs w:val="20"/>
              </w:rPr>
            </w:pPr>
            <w:r w:rsidRPr="003A7C42">
              <w:rPr>
                <w:rFonts w:cs="Times New Roman"/>
                <w:sz w:val="20"/>
                <w:szCs w:val="20"/>
              </w:rPr>
              <w:t>Требуемое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rPr>
                <w:rFonts w:cs="Times New Roman"/>
                <w:sz w:val="20"/>
                <w:szCs w:val="20"/>
              </w:rPr>
            </w:pPr>
            <w:r w:rsidRPr="003A7C42">
              <w:rPr>
                <w:rFonts w:cs="Times New Roman"/>
                <w:sz w:val="20"/>
                <w:szCs w:val="20"/>
              </w:rPr>
              <w:t>предлагаемое участником*</w:t>
            </w: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6" w:name="_Hlk106281252"/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параметры</w:t>
            </w:r>
            <w:bookmarkEnd w:id="6"/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Тип ЭЗС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постоянного тока (DC)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Соответствие стандартам CHAdeMO версии не ниже 1.2 и CCS версии не ниже 1.0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Режим заряда по ГОСТ Р MЭK 61851-1-2013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Mode 4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Номинальное входное напряжение, 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380 переменного тока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Пределы отклонения входного напряжения, %, не более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±10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Номинальная частота питающей сети, Гц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6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E829BA" w:rsidP="005462B3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Присоединяемая мощность зарядной станции</w:t>
            </w:r>
            <w:r w:rsidR="00327FE4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кВт,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="00E829BA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2A532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A532B" w:rsidRPr="003A7C42" w:rsidRDefault="002A532B" w:rsidP="005462B3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vAlign w:val="center"/>
            <w:hideMark/>
          </w:tcPr>
          <w:p w:rsidR="002A532B" w:rsidRPr="003A7C42" w:rsidRDefault="00E23B7E" w:rsidP="00E23B7E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разъемам, кабелям и параметрам заряда</w:t>
            </w:r>
          </w:p>
        </w:tc>
      </w:tr>
      <w:tr w:rsidR="00AF2DA9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AF2DA9" w:rsidRPr="003A7C42" w:rsidRDefault="00AF2DA9" w:rsidP="005462B3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:rsidR="00AF2DA9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Оборудования для</w:t>
            </w:r>
            <w:r w:rsidR="00AF2DA9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заряд</w:t>
            </w:r>
            <w:r w:rsidR="00327FE4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AF2DA9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коннектор</w:t>
            </w: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AF2DA9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типа CHAdeMO </w:t>
            </w:r>
          </w:p>
        </w:tc>
      </w:tr>
      <w:tr w:rsidR="00AF2DA9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AF2DA9" w:rsidRPr="003A7C42" w:rsidRDefault="00AF2DA9" w:rsidP="005462B3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F2DA9" w:rsidRPr="003A7C42" w:rsidRDefault="00AF2DA9" w:rsidP="00AF2DA9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Зарядный кабель с коннектором типа CHAdeMO </w:t>
            </w:r>
          </w:p>
          <w:p w:rsidR="00AF2DA9" w:rsidRPr="003A7C42" w:rsidRDefault="00AF2DA9" w:rsidP="00AF2DA9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(МЭК 62196-3 конфигурация AA), шт.,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2DA9" w:rsidRPr="003A7C42" w:rsidRDefault="00AF2DA9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F2DA9" w:rsidRPr="003A7C42" w:rsidRDefault="00AF2DA9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F176E3" w:rsidP="005462B3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Максимальная выходная мощность, кВт,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AF2DA9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462B3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62B3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5462B3" w:rsidRPr="003A7C42" w:rsidRDefault="005462B3" w:rsidP="005462B3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5462B3" w:rsidRPr="003A7C42" w:rsidRDefault="00AF2DA9" w:rsidP="005462B3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Максимальный ток зарядки, А,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F2DA9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5462B3" w:rsidRPr="003A7C42" w:rsidRDefault="005462B3" w:rsidP="005462B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2DA9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AF2DA9" w:rsidRPr="003A7C42" w:rsidRDefault="00AF2DA9" w:rsidP="00AF2DA9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AF2DA9" w:rsidRPr="003A7C42" w:rsidRDefault="00AF2DA9" w:rsidP="00AF2DA9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Диапазон зарядки электрическим напряжением, 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2DA9" w:rsidRPr="003A7C42" w:rsidRDefault="00AF2DA9" w:rsidP="00AF2D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150-500</w:t>
            </w:r>
          </w:p>
        </w:tc>
        <w:tc>
          <w:tcPr>
            <w:tcW w:w="1701" w:type="dxa"/>
            <w:shd w:val="clear" w:color="auto" w:fill="auto"/>
          </w:tcPr>
          <w:p w:rsidR="00AF2DA9" w:rsidRPr="003A7C42" w:rsidRDefault="00AF2DA9" w:rsidP="00AF2D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2DA9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AF2DA9" w:rsidRPr="003A7C42" w:rsidRDefault="00AF2DA9" w:rsidP="00AF2DA9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AF2DA9" w:rsidRPr="003A7C42" w:rsidRDefault="00AF2DA9" w:rsidP="00AF2DA9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Длина кабеля с коннектором типа CHAdeMO, м,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2DA9" w:rsidRPr="003A7C42" w:rsidRDefault="00AF2DA9" w:rsidP="00AF2D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F2DA9" w:rsidRPr="003A7C42" w:rsidRDefault="00AF2DA9" w:rsidP="00AF2DA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AF2DA9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Оборудования для заряд</w:t>
            </w:r>
            <w:r w:rsidR="00327FE4" w:rsidRPr="003A7C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3A7C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 коннектору типа CCS2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Зарядный кабель с коннектором типа CCS2 (МЭК 62196-3 конфигурация FF), шт., не менее;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Максимальная выходн</w:t>
            </w:r>
            <w:r w:rsidR="00F176E3"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ая</w:t>
            </w: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мощность, кВт,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Максимальный ток зарядки, А,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Диапазон зарядки электрическим напряжением, 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 200 до 1000 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34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Длина кабеля с коннектором типа CCS2 (Combo 2), м, не менее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Оборудования для заряд</w:t>
            </w:r>
            <w:r w:rsidR="00327FE4"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по коннектору типа GB/Т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Зарядный кабель с коннектором типа 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GB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T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20234 (Китайский стандарт 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NV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3-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DSD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EV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P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200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val="en-US" w:eastAsia="ru-RU"/>
              </w:rPr>
              <w:t>ADCEV</w:t>
            </w: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), шт.,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F176E3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Максимальная выходная мощность, кВт,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Максимальный ток зарядки, А,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Диапазон зарядки электрическим напряжением, 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от 200 до 1000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Длина кабеля с коннектором типа коннектором типа GB/T 20234, м, не менее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Оборудования для заряд</w:t>
            </w:r>
            <w:r w:rsidR="00327FE4"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3A7C42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по коннектору типа АС 62196 Type2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Зарядный разъем переменного тока АС 62196 Type2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F176E3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Максимальная выходная мощность, кВт, не менее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897F76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val="be-BY"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val="be-BY" w:eastAsia="ru-RU"/>
              </w:rPr>
              <w:t>Максимальный ток зарядки, А, не менее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val="be-BY" w:eastAsia="ru-RU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val="be-BY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val="be-BY" w:eastAsia="ar-SA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ar-SA"/>
              </w:rPr>
              <w:t>Номинальное напряжение</w:t>
            </w:r>
            <w:r w:rsidRPr="003A7C42">
              <w:rPr>
                <w:rFonts w:eastAsia="Times New Roman" w:cs="Times New Roman"/>
                <w:sz w:val="20"/>
                <w:szCs w:val="20"/>
                <w:lang w:val="be-BY" w:eastAsia="ar-SA"/>
              </w:rPr>
              <w:t>, В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ar-SA"/>
              </w:rPr>
              <w:t>400В ± 10%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Длина кабеля с коннектором типа коннектором типа АС 62196 Type2, м, не менее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держателей зарядных кабелей постоянного тока (не допускается провис кабеля и его соприкосновения с землей в режиме ожидания)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Количество одновременно заряжаемых единиц электрического автомобильного транспорта с динамической балансировкой выдаваемой мощности между коннекторами постоянного тока во всех режимах работы зарядной станции., шт., не менее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исполнению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Тип монтажа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Напольный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Степень защиты корпуса, не менее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IP54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Модульное исполнение силовых блоков с возможностью быстрой замены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 в едином корпусе,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Индикации состояния зарядной станции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Яркий светодиодный индикатор с режимами индикации состояния зарядной станции (1-готов, 2-заряд, 3-необходимо вмешательство – авария)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Материал корпуса (обязан иметь коррозионностойкое покрытие)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Нержавеющая сталь или алюминий (или стеклопластик или пластик)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Зарядные станции должны быть оформлены в едином фирменном стиле ПАО «Россети» (логотипы, вид и форму логотипа и места нанесения (эскиз) - при изготовлении предварительно согласовать с Заказчиком внешний вид и компоновка ключевых узлов предлагаемого продукта. Внешний вид продукта должен соответствовать прилагаемому в Приложении 1 к опросному листу.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Обязательно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Защита от механического воздействия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IK10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встроенного акселерометра, (да/нет) 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Блокировка доступа к токопроводящим контактам с помощью замка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8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Подвод силового питающего кабеля снизу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:rsidR="002C6ECB" w:rsidRPr="003A7C42" w:rsidRDefault="002C6ECB" w:rsidP="002C6ECB">
            <w:pPr>
              <w:tabs>
                <w:tab w:val="left" w:pos="3416"/>
              </w:tabs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Функциональные требования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Дискретный контроль работы ЗС в том числе во время заряда (система ограничения загрузки зарядной станции) в зависимости от загрузки силового трансформатора за счёт регулирования предельного тока зарядки электромобиля.</w:t>
            </w:r>
          </w:p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(Зарядная станция соединена с блоком промышленного логического контроллера для ограничения загрузки зарядной станции. Блок промышленного логического контроллера выполнен с интерфейсом шины RS-485 и считывает указанную информацию об абсолютных значениях фазных токов в цепи на выходе силового трансформатора через шину RS-485 от датчиков фазных токов, посредством токовых трансформаторов. Возможны альтернативные варианты реализации функции ограничения загрузки зарядной станции в зависимости от загрузки силового трансформатора)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Поддержка программного обеспечения производителем, в том числе дистанционное обновление микрокодов управляющих узлов ЭЗС для совместимости со всеми современными электромобилями на гарантийный период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коммуникационного блока (промышленного модем) в зарядной станции, который обеспечивает подключение к сети Интернет с использованием сим-карты (или электронной сим- карты) мобильной связи по технологии не ниже 3G с WI-FI модулем для организации канала связи ЗС – сервер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Зарядные разъемы должны быть обесточены в момент подключения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Поддержка всех OCPP 2.0.1. Проверка функциональности в соответствии с Приложением _ «Методика приемочных испытаний зарядных станций постоянного тока».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bookmarkStart w:id="7" w:name="_Hlk39052401"/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прибора учета </w:t>
            </w: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 xml:space="preserve">суммарной потребленной станцией 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электроэнергии, соответствующего требованиям для коммерческого учёта, по ГОСТ 52320-2005 Часть 11 «Счетчики электрической энергии»</w:t>
            </w:r>
            <w:bookmarkEnd w:id="7"/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>Показания приборов учета должны передаваться на сервер для учета и управления зарядной станцией по протоколу ОС</w:t>
            </w:r>
            <w:r w:rsidRPr="003A7C42">
              <w:rPr>
                <w:rFonts w:eastAsia="Calibri" w:cs="Times New Roman"/>
                <w:bCs/>
                <w:sz w:val="20"/>
                <w:szCs w:val="20"/>
                <w:lang w:val="en-US" w:eastAsia="ar-SA"/>
              </w:rPr>
              <w:t>PP</w:t>
            </w: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 xml:space="preserve"> (да/нет)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>Наличие приборов учета электроэнергии для каждого зарядного кабеля,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7C42">
              <w:rPr>
                <w:rFonts w:eastAsia="Calibri" w:cs="Times New Roman"/>
                <w:bCs/>
                <w:sz w:val="20"/>
                <w:szCs w:val="20"/>
                <w:lang w:eastAsia="ar-SA"/>
              </w:rPr>
              <w:t>внесенных в реестр средств измерения в</w:t>
            </w: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ЕАЭС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Аварийное прекращение зарядной сессии при фиксации акселерометром воздействия от 3g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19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антивандального мультимедийного сенсорного дисплея, с диагональю не менее 15 дюймов и возможностью отображения параметров зарядной сессии в режиме онлайн. Обязательное наличие возможности загрузки и проигрывания рекламного видео контента.</w:t>
            </w:r>
          </w:p>
        </w:tc>
        <w:tc>
          <w:tcPr>
            <w:tcW w:w="1843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наличию отдельных устройств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Устройства защитного отключения по дифференциальному току, в соответствии ГОСТ Р МЭК 61851-1-2013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Типа А с обнаружением утечки 30 мА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Защитный автоматический выключатель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2C6ECB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модульного ограничителя перенапряжения на входе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2C6ECB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2C6ECB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модульного ограничителя перенапряжения на выходе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Датчик открывания технологического люка зарядной станции, останавливающий зарядную сессию при открытии люка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0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Розетка Schuko (220В) внутри корпуса зарядной станции для выполнения сервисных операций, защищенная от несанкционированного доступа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Номинальные значения климатических факторов внешней среды по ГОСТ 15150-69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Верхнее рабочее значение рабочей температуры окружающего воздуха, °С</w:t>
            </w:r>
            <w:r w:rsidR="004A5FC6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не ниже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+</w:t>
            </w:r>
            <w:r w:rsidR="00221706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Нижнее рабочее значение рабочей температуры окружающего воздуха, °С</w:t>
            </w:r>
            <w:r w:rsidR="004A5FC6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не выше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–3</w:t>
            </w:r>
            <w:r w:rsidR="00E77C94"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Высота установки над уровнем моря, м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 1000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Допустимые параметры относительной влажности, %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÷ 90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Комплектность поставки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Электрозарядная станция в максимальной заводской готовности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Закладные детали для размещения в бетонном основании для монтажа станции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Паспорт ЭЗС русском языке в соответствии с ГОСТ 2.610-2006 и ГОСТ 2.601-2013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Руководство по эксплуатации ЭЗС (да/нет) 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Руководство по монтажу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Сертификат соответствия продукции требованиям технологических регламентов Таможенного союза (ТР ТС) 020 и 004, с указанием в сертификате соответствия продукции ГОСТ Р 61851-1-2013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Протоколы испытаний, указанные в сертификате подтверждающие заявленные характеристики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2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Гарантийный талон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2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Срок службы, лет, не менее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Маркировка, упаковка, транспортировка, условия хранения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Маркировка, упаковка, консервация по ГОСТ 14192-96, ГОСТ 23216-78 и ГОСТ 15150-69,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4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3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3"/>
            <w:shd w:val="clear" w:color="auto" w:fill="auto"/>
            <w:hideMark/>
          </w:tcPr>
          <w:p w:rsidR="002C6ECB" w:rsidRPr="003A7C42" w:rsidRDefault="00AA45CE" w:rsidP="00AA45CE">
            <w:pPr>
              <w:suppressAutoHyphens/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</w:t>
            </w:r>
            <w:r w:rsidR="002C6ECB" w:rsidRPr="003A7C4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еф-монтажные работы</w:t>
            </w: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6ECB" w:rsidRPr="003A7C42" w:rsidTr="003A7C42">
        <w:trPr>
          <w:trHeight w:val="284"/>
        </w:trPr>
        <w:tc>
          <w:tcPr>
            <w:tcW w:w="709" w:type="dxa"/>
            <w:shd w:val="clear" w:color="auto" w:fill="auto"/>
          </w:tcPr>
          <w:p w:rsidR="002C6ECB" w:rsidRPr="003A7C42" w:rsidRDefault="002C6ECB" w:rsidP="003A7C42">
            <w:pPr>
              <w:pStyle w:val="a4"/>
              <w:numPr>
                <w:ilvl w:val="0"/>
                <w:numId w:val="25"/>
              </w:numPr>
              <w:suppressAutoHyphens/>
              <w:spacing w:after="0" w:line="240" w:lineRule="auto"/>
              <w:ind w:left="0" w:right="-52"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Шеф-монтажные и пуско-наладочные работы включены в стоимость оборудования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2C6ECB" w:rsidRPr="003A7C42" w:rsidRDefault="002C6ECB" w:rsidP="003A7C42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A7C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:rsidR="002C6ECB" w:rsidRPr="003A7C42" w:rsidRDefault="002C6ECB" w:rsidP="003A7C42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404A" w:rsidRPr="003A7C42" w:rsidRDefault="00B0404A" w:rsidP="003A7C42">
      <w:pPr>
        <w:suppressAutoHyphens/>
        <w:spacing w:line="240" w:lineRule="auto"/>
        <w:ind w:firstLine="709"/>
        <w:rPr>
          <w:rFonts w:eastAsia="Times New Roman" w:cs="Times New Roman"/>
          <w:sz w:val="20"/>
          <w:szCs w:val="20"/>
          <w:lang w:eastAsia="ar-SA"/>
        </w:rPr>
      </w:pPr>
      <w:r w:rsidRPr="003A7C42">
        <w:rPr>
          <w:rFonts w:eastAsia="Times New Roman" w:cs="Times New Roman"/>
          <w:sz w:val="20"/>
          <w:szCs w:val="20"/>
          <w:lang w:eastAsia="ar-SA"/>
        </w:rPr>
        <w:t xml:space="preserve"> *заполняется участником закупки.</w:t>
      </w:r>
    </w:p>
    <w:p w:rsidR="00416618" w:rsidRPr="003A7C42" w:rsidRDefault="00416618" w:rsidP="003A7C42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Cs w:val="26"/>
        </w:rPr>
      </w:pPr>
      <w:r w:rsidRPr="003A7C42">
        <w:rPr>
          <w:rFonts w:cs="Times New Roman"/>
          <w:szCs w:val="26"/>
        </w:rPr>
        <w:t xml:space="preserve">Технические характеристики оборудования стационарной автомобильной зарядной станции публичного доступа, обеспечивающей </w:t>
      </w:r>
      <w:r w:rsidRPr="003A7C42">
        <w:rPr>
          <w:rFonts w:cs="Times New Roman"/>
          <w:szCs w:val="26"/>
        </w:rPr>
        <w:lastRenderedPageBreak/>
        <w:t>возможность быстрой зарядки электрического автомобильного транспорта, должно соответствовать:</w:t>
      </w:r>
    </w:p>
    <w:p w:rsidR="00416618" w:rsidRPr="003A7C42" w:rsidRDefault="00416618" w:rsidP="003A7C42">
      <w:pPr>
        <w:pStyle w:val="a4"/>
        <w:numPr>
          <w:ilvl w:val="2"/>
          <w:numId w:val="2"/>
        </w:numPr>
        <w:ind w:left="0" w:firstLine="709"/>
        <w:jc w:val="both"/>
        <w:rPr>
          <w:rFonts w:cs="Times New Roman"/>
          <w:szCs w:val="26"/>
        </w:rPr>
      </w:pPr>
      <w:r w:rsidRPr="003A7C42">
        <w:rPr>
          <w:rFonts w:cs="Times New Roman"/>
          <w:szCs w:val="26"/>
        </w:rPr>
        <w:t xml:space="preserve">требованиям к промышленной продукции, предъявляемым в целях ее отнесения к продукции, произведенной на территории Российской Федерации, указанным в разделе V приложения к </w:t>
      </w:r>
      <w:r w:rsidR="00E77C94" w:rsidRPr="003A7C42">
        <w:rPr>
          <w:rFonts w:cs="Times New Roman"/>
          <w:szCs w:val="26"/>
        </w:rPr>
        <w:t>ППРФ</w:t>
      </w:r>
      <w:r w:rsidRPr="003A7C42">
        <w:rPr>
          <w:rFonts w:cs="Times New Roman"/>
          <w:szCs w:val="26"/>
        </w:rPr>
        <w:t xml:space="preserve"> от 17 июля 2015 г. № 719 «О подтверждении производства промышленной продукции на территории Российской Федерации», в отношении промышленной продукции, классифицируемой кодом по ОК 034-2014 (КПЕС 2008) из 27.11.50.120;</w:t>
      </w:r>
    </w:p>
    <w:p w:rsidR="002C6ECB" w:rsidRPr="003A7C42" w:rsidRDefault="002C6ECB" w:rsidP="003A7C42">
      <w:pPr>
        <w:pStyle w:val="a4"/>
        <w:numPr>
          <w:ilvl w:val="2"/>
          <w:numId w:val="2"/>
        </w:numPr>
        <w:ind w:left="0" w:firstLine="709"/>
        <w:jc w:val="both"/>
        <w:rPr>
          <w:rFonts w:cs="Times New Roman"/>
          <w:szCs w:val="26"/>
        </w:rPr>
      </w:pPr>
      <w:r w:rsidRPr="003A7C42">
        <w:rPr>
          <w:rFonts w:cs="Times New Roman"/>
          <w:szCs w:val="26"/>
        </w:rPr>
        <w:t>требованиям технических регламентов Таможенного союза «О безопасности низковольтного оборудования» (ТР ТС 004/2011), «Электромагнитная совместимость технических средств» (ТР ТС 020/2011), принятых решениями Комиссии Таможенного союза от 16 августа 2011 г. № 768 «О принятии технического регламента Таможенного союза «О безопасности низковольтного оборудования» (</w:t>
      </w:r>
      <w:r w:rsidR="00E77C94" w:rsidRPr="003A7C42">
        <w:rPr>
          <w:rFonts w:cs="Times New Roman"/>
          <w:szCs w:val="26"/>
        </w:rPr>
        <w:t>со всеми изменениями, действующими на дату утверждения ТЗ</w:t>
      </w:r>
      <w:r w:rsidRPr="003A7C42">
        <w:rPr>
          <w:rFonts w:cs="Times New Roman"/>
          <w:szCs w:val="26"/>
        </w:rPr>
        <w:t>)</w:t>
      </w:r>
      <w:r w:rsidR="0017256E" w:rsidRPr="003A7C42">
        <w:rPr>
          <w:rFonts w:cs="Times New Roman"/>
          <w:szCs w:val="26"/>
        </w:rPr>
        <w:t>.</w:t>
      </w:r>
    </w:p>
    <w:p w:rsidR="00FA3E7D" w:rsidRDefault="00FA3E7D" w:rsidP="003A7C42">
      <w:pPr>
        <w:pStyle w:val="1"/>
        <w:numPr>
          <w:ilvl w:val="0"/>
          <w:numId w:val="2"/>
        </w:numPr>
        <w:spacing w:line="240" w:lineRule="auto"/>
        <w:ind w:left="0" w:firstLine="709"/>
        <w:jc w:val="both"/>
        <w:rPr>
          <w:szCs w:val="26"/>
        </w:rPr>
      </w:pPr>
      <w:r>
        <w:rPr>
          <w:szCs w:val="26"/>
        </w:rPr>
        <w:t>Требования к общему виду и цветовому оформлению зарядной станции</w:t>
      </w:r>
    </w:p>
    <w:p w:rsidR="00FA3E7D" w:rsidRDefault="00FA3E7D" w:rsidP="009D0EEE">
      <w:pPr>
        <w:pStyle w:val="a4"/>
        <w:numPr>
          <w:ilvl w:val="1"/>
          <w:numId w:val="2"/>
        </w:numPr>
        <w:ind w:left="0" w:firstLine="709"/>
        <w:jc w:val="both"/>
      </w:pPr>
      <w:r>
        <w:t>Зарядная станция должна быть изготовлена в соответствии с размерами и цветовым оформлением, представленным на рис. 1.</w:t>
      </w:r>
    </w:p>
    <w:p w:rsidR="00FA3E7D" w:rsidRDefault="00FA3E7D" w:rsidP="009D0EEE">
      <w:pPr>
        <w:pStyle w:val="a4"/>
        <w:numPr>
          <w:ilvl w:val="1"/>
          <w:numId w:val="2"/>
        </w:numPr>
        <w:ind w:left="0" w:firstLine="709"/>
        <w:jc w:val="both"/>
      </w:pPr>
      <w:r>
        <w:t>Пропорции начертания регионального бренда представлены на рис. 2</w:t>
      </w:r>
    </w:p>
    <w:p w:rsidR="00FA3E7D" w:rsidRDefault="00FA3E7D" w:rsidP="009D0EEE">
      <w:pPr>
        <w:pStyle w:val="a4"/>
        <w:numPr>
          <w:ilvl w:val="1"/>
          <w:numId w:val="2"/>
        </w:numPr>
        <w:ind w:left="0" w:firstLine="709"/>
        <w:jc w:val="both"/>
      </w:pPr>
      <w:r>
        <w:t xml:space="preserve">В течение </w:t>
      </w:r>
      <w:r w:rsidR="00890437">
        <w:t>5</w:t>
      </w:r>
      <w:r>
        <w:t xml:space="preserve"> календарных дней с момента заключения договора представить Заказчику и согласовать</w:t>
      </w:r>
      <w:r w:rsidR="00890437">
        <w:t xml:space="preserve"> конструкторский чертеж, общий вид</w:t>
      </w:r>
      <w:r>
        <w:t xml:space="preserve"> </w:t>
      </w:r>
      <w:r w:rsidR="00890437">
        <w:t>зарядной станции с цветовым оформлением и инструкцию по использованию зарядной станции.</w:t>
      </w:r>
    </w:p>
    <w:p w:rsidR="00890437" w:rsidRDefault="009D0EEE" w:rsidP="009D0EEE">
      <w:pPr>
        <w:pStyle w:val="a4"/>
        <w:numPr>
          <w:ilvl w:val="1"/>
          <w:numId w:val="2"/>
        </w:numPr>
        <w:ind w:left="0" w:firstLine="709"/>
        <w:jc w:val="both"/>
      </w:pPr>
      <w:r>
        <w:t xml:space="preserve">Окраску зарядной станции выполнить заводом-изготовителем в корпоративном цвете в соответствии с руководством по использованию фирменного стиля </w:t>
      </w:r>
      <w:r w:rsidRPr="009D0EEE">
        <w:t>(</w:t>
      </w:r>
      <w:r>
        <w:rPr>
          <w:lang w:val="en-US"/>
        </w:rPr>
        <w:t>Brand</w:t>
      </w:r>
      <w:r w:rsidRPr="00F86F93">
        <w:t>-</w:t>
      </w:r>
      <w:r>
        <w:rPr>
          <w:lang w:val="en-US"/>
        </w:rPr>
        <w:t>Book</w:t>
      </w:r>
      <w:r w:rsidRPr="00F86F93">
        <w:t xml:space="preserve">) </w:t>
      </w:r>
      <w:r>
        <w:t>ПАО «Россети центр» и ПАО «Россети Центр и Приволжье»</w:t>
      </w:r>
    </w:p>
    <w:p w:rsidR="009D0EEE" w:rsidRDefault="009D0EEE" w:rsidP="009D0EEE">
      <w:pPr>
        <w:pStyle w:val="a4"/>
        <w:numPr>
          <w:ilvl w:val="1"/>
          <w:numId w:val="2"/>
        </w:numPr>
        <w:ind w:left="0" w:firstLine="709"/>
        <w:jc w:val="both"/>
      </w:pPr>
      <w:r>
        <w:t xml:space="preserve">На корпус зарядной станции нанести фирменного знак и логотип ПАО «Россети Центр» или ПАО «Россети Центр и Приволжье», контактные </w:t>
      </w:r>
      <w:r w:rsidR="00042CFD">
        <w:t>данные,</w:t>
      </w:r>
      <w:r>
        <w:t xml:space="preserve"> инструкцию.</w:t>
      </w:r>
    </w:p>
    <w:p w:rsidR="009D0EEE" w:rsidRDefault="009D0EEE" w:rsidP="009D0EEE">
      <w:pPr>
        <w:pStyle w:val="a4"/>
        <w:numPr>
          <w:ilvl w:val="1"/>
          <w:numId w:val="2"/>
        </w:numPr>
        <w:ind w:left="0" w:firstLine="709"/>
        <w:jc w:val="both"/>
      </w:pPr>
      <w:r>
        <w:t xml:space="preserve">При нанесении на </w:t>
      </w:r>
      <w:r w:rsidR="00042CFD">
        <w:t>синий</w:t>
      </w:r>
      <w:r>
        <w:t xml:space="preserve"> фон, </w:t>
      </w:r>
      <w:r w:rsidR="00042CFD">
        <w:t>текст выполнить</w:t>
      </w:r>
      <w:r>
        <w:t xml:space="preserve"> в белом цвете. </w:t>
      </w:r>
      <w:r w:rsidR="00F86F93">
        <w:t>При нанесении</w:t>
      </w:r>
      <w:r>
        <w:t xml:space="preserve"> на серый фон, текст выполнить в цвете </w:t>
      </w:r>
      <w:r>
        <w:rPr>
          <w:lang w:val="en-US"/>
        </w:rPr>
        <w:t>Pantone</w:t>
      </w:r>
      <w:r w:rsidRPr="00F86F93">
        <w:t xml:space="preserve"> 301</w:t>
      </w:r>
      <w:r>
        <w:rPr>
          <w:lang w:val="en-US"/>
        </w:rPr>
        <w:t>C</w:t>
      </w:r>
      <w:r w:rsidR="00F86F93" w:rsidRPr="00F86F93">
        <w:t>.</w:t>
      </w:r>
    </w:p>
    <w:p w:rsidR="00FA3E7D" w:rsidRPr="00895CD5" w:rsidRDefault="009D0EEE" w:rsidP="00F86F93">
      <w:pPr>
        <w:pStyle w:val="a4"/>
        <w:numPr>
          <w:ilvl w:val="1"/>
          <w:numId w:val="2"/>
        </w:numPr>
        <w:ind w:left="0" w:firstLine="709"/>
        <w:jc w:val="both"/>
        <w:rPr>
          <w:lang w:val="en-US"/>
        </w:rPr>
      </w:pPr>
      <w:r>
        <w:t>Текст</w:t>
      </w:r>
      <w:r w:rsidRPr="00F86F93">
        <w:rPr>
          <w:lang w:val="en-US"/>
        </w:rPr>
        <w:t xml:space="preserve"> </w:t>
      </w:r>
      <w:r>
        <w:t>наносится</w:t>
      </w:r>
      <w:r w:rsidRPr="00F86F93">
        <w:rPr>
          <w:lang w:val="en-US"/>
        </w:rPr>
        <w:t xml:space="preserve"> </w:t>
      </w:r>
      <w:r>
        <w:t>с</w:t>
      </w:r>
      <w:r w:rsidRPr="00F86F93">
        <w:rPr>
          <w:lang w:val="en-US"/>
        </w:rPr>
        <w:t xml:space="preserve"> </w:t>
      </w:r>
      <w:r>
        <w:t>использованием</w:t>
      </w:r>
      <w:r w:rsidRPr="00F86F93">
        <w:rPr>
          <w:lang w:val="en-US"/>
        </w:rPr>
        <w:t xml:space="preserve"> </w:t>
      </w:r>
      <w:r>
        <w:t>шрифтов</w:t>
      </w:r>
      <w:r w:rsidRPr="00F86F93">
        <w:rPr>
          <w:lang w:val="en-US"/>
        </w:rPr>
        <w:t xml:space="preserve"> </w:t>
      </w:r>
      <w:r w:rsidRPr="009D0EEE">
        <w:rPr>
          <w:lang w:val="en-US"/>
        </w:rPr>
        <w:t>PF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Din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Text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Cond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Pro</w:t>
      </w:r>
      <w:r w:rsidRPr="00042CFD">
        <w:rPr>
          <w:lang w:val="en-US"/>
        </w:rPr>
        <w:t xml:space="preserve"> </w:t>
      </w:r>
      <w:r w:rsidRPr="009D0EEE">
        <w:rPr>
          <w:lang w:val="en-US"/>
        </w:rPr>
        <w:t>Medium</w:t>
      </w:r>
      <w:r w:rsidRPr="00042CFD">
        <w:rPr>
          <w:lang w:val="en-US"/>
        </w:rPr>
        <w:t xml:space="preserve"> </w:t>
      </w:r>
      <w:r>
        <w:t>и</w:t>
      </w:r>
      <w:r w:rsidRPr="00F86F93">
        <w:rPr>
          <w:lang w:val="en-US"/>
        </w:rPr>
        <w:t xml:space="preserve"> </w:t>
      </w:r>
      <w:r>
        <w:rPr>
          <w:lang w:val="en-US"/>
        </w:rPr>
        <w:t>PF</w:t>
      </w:r>
      <w:r w:rsidRPr="00042CFD">
        <w:rPr>
          <w:lang w:val="en-US"/>
        </w:rPr>
        <w:t xml:space="preserve"> </w:t>
      </w:r>
      <w:r>
        <w:rPr>
          <w:lang w:val="en-US"/>
        </w:rPr>
        <w:t>Din</w:t>
      </w:r>
      <w:r w:rsidRPr="00042CFD">
        <w:rPr>
          <w:lang w:val="en-US"/>
        </w:rPr>
        <w:t xml:space="preserve"> </w:t>
      </w:r>
      <w:r w:rsidR="00042CFD">
        <w:rPr>
          <w:lang w:val="en-US"/>
        </w:rPr>
        <w:t>Text</w:t>
      </w:r>
      <w:r w:rsidR="00042CFD" w:rsidRPr="00042CFD">
        <w:rPr>
          <w:lang w:val="en-US"/>
        </w:rPr>
        <w:t xml:space="preserve"> </w:t>
      </w:r>
      <w:r w:rsidR="00042CFD">
        <w:rPr>
          <w:lang w:val="en-US"/>
        </w:rPr>
        <w:t>Cond</w:t>
      </w:r>
      <w:r w:rsidR="00042CFD" w:rsidRPr="00042CFD">
        <w:rPr>
          <w:lang w:val="en-US"/>
        </w:rPr>
        <w:t xml:space="preserve"> </w:t>
      </w:r>
      <w:r w:rsidR="00042CFD">
        <w:rPr>
          <w:lang w:val="en-US"/>
        </w:rPr>
        <w:t>Pro</w:t>
      </w:r>
      <w:r w:rsidR="00042CFD" w:rsidRPr="00042CFD">
        <w:rPr>
          <w:lang w:val="en-US"/>
        </w:rPr>
        <w:t xml:space="preserve"> </w:t>
      </w:r>
      <w:r w:rsidR="00042CFD">
        <w:rPr>
          <w:lang w:val="en-US"/>
        </w:rPr>
        <w:t>regular.</w:t>
      </w:r>
    </w:p>
    <w:p w:rsidR="00FA3E7D" w:rsidRPr="001421CE" w:rsidRDefault="001421CE" w:rsidP="00F86F93">
      <w:pPr>
        <w:rPr>
          <w:lang w:val="en-US"/>
        </w:rPr>
      </w:pPr>
      <w:r w:rsidRPr="001421CE">
        <w:rPr>
          <w:noProof/>
          <w:lang w:eastAsia="ru-RU"/>
        </w:rPr>
        <w:lastRenderedPageBreak/>
        <w:drawing>
          <wp:inline distT="0" distB="0" distL="0" distR="0">
            <wp:extent cx="5676265" cy="4928235"/>
            <wp:effectExtent l="0" t="0" r="635" b="5715"/>
            <wp:docPr id="2" name="Рисунок 2" descr="C:\Users\Zuev.IY\Desktop\ЭЗС\ТЗ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uev.IY\Desktop\ЭЗС\ТЗ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492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E7D" w:rsidRDefault="00FA3E7D" w:rsidP="00F86F93">
      <w:pPr>
        <w:ind w:firstLine="709"/>
        <w:jc w:val="both"/>
      </w:pPr>
      <w:r>
        <w:t>Рисунок 1 – Общий вид и цветовой оформление зарядной станции электромобилей</w:t>
      </w:r>
    </w:p>
    <w:p w:rsidR="00FA3E7D" w:rsidRDefault="001421CE" w:rsidP="001421CE">
      <w:pPr>
        <w:jc w:val="center"/>
      </w:pPr>
      <w:r w:rsidRPr="001421CE">
        <w:rPr>
          <w:noProof/>
          <w:lang w:eastAsia="ru-RU"/>
        </w:rPr>
        <w:drawing>
          <wp:inline distT="0" distB="0" distL="0" distR="0">
            <wp:extent cx="5084113" cy="2493818"/>
            <wp:effectExtent l="0" t="0" r="2540" b="1905"/>
            <wp:docPr id="4" name="Рисунок 4" descr="C:\Users\Zuev.IY\Desktop\ЭЗС\ТЗ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uev.IY\Desktop\ЭЗС\ТЗ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112" cy="249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E7D" w:rsidRDefault="00FA3E7D" w:rsidP="00F86F93">
      <w:pPr>
        <w:ind w:firstLine="709"/>
        <w:jc w:val="both"/>
      </w:pPr>
      <w:r>
        <w:t>Рисунок 2 – Пропорции начертания – региональный бренд</w:t>
      </w:r>
    </w:p>
    <w:p w:rsidR="00AE7052" w:rsidRPr="009D0EEE" w:rsidRDefault="00AE7052" w:rsidP="00AE7052">
      <w:pPr>
        <w:jc w:val="both"/>
      </w:pPr>
    </w:p>
    <w:p w:rsidR="00AE7052" w:rsidRPr="00AE7052" w:rsidRDefault="00984273" w:rsidP="00AE7052">
      <w:pPr>
        <w:pStyle w:val="1"/>
        <w:numPr>
          <w:ilvl w:val="0"/>
          <w:numId w:val="2"/>
        </w:numPr>
        <w:spacing w:line="240" w:lineRule="auto"/>
        <w:ind w:left="0" w:firstLine="709"/>
        <w:jc w:val="both"/>
        <w:rPr>
          <w:szCs w:val="26"/>
        </w:rPr>
      </w:pPr>
      <w:r w:rsidRPr="003A7C42">
        <w:rPr>
          <w:rFonts w:cs="Times New Roman"/>
          <w:szCs w:val="26"/>
        </w:rPr>
        <w:lastRenderedPageBreak/>
        <w:t>Требования к программному обеспечению зарядной станции, поставляемому комплектно.</w:t>
      </w:r>
    </w:p>
    <w:p w:rsidR="00984273" w:rsidRPr="00AE7052" w:rsidRDefault="00984273" w:rsidP="00AE7052">
      <w:pPr>
        <w:pStyle w:val="1"/>
        <w:numPr>
          <w:ilvl w:val="1"/>
          <w:numId w:val="2"/>
        </w:numPr>
        <w:spacing w:before="0" w:after="0" w:line="240" w:lineRule="auto"/>
        <w:ind w:left="0" w:firstLine="709"/>
        <w:rPr>
          <w:b w:val="0"/>
        </w:rPr>
      </w:pPr>
      <w:r w:rsidRPr="00AE7052">
        <w:rPr>
          <w:b w:val="0"/>
        </w:rPr>
        <w:t xml:space="preserve">Программное обеспечение зарядной станции, поставляемое комплектно со станцией, совместно с внешней управляющей системой должно как минимум, но не ограничиваясь обеспечивать, используя ОСРР версии 2.0.1. (JSON) и протокол WSS: </w:t>
      </w:r>
    </w:p>
    <w:p w:rsidR="00984273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возможность управления зарядной станций по отпуску заданного количества электроэнергии для зарядки электромобиля и/или лимита времени, заданному внешней управляющей системой по достижению, которого зарядная станция должна прекратить сессию заряда и разблокировать коннектор. В случае потери связи с управляющей системой, сбоя или отключения электроснабжения, зарядная станция должна обеспечить сохранение информации об объеме отпущенной электроэнергии, времени с последующей передачей информации в управляющую систему. Т.е. управляющая система должна иметь возможность передать для каждой сессии заряда максимальное количество кВт·ч и/или лимита времени, по достижению которого зарядная станции прекратит сессию заряда и известит об этом управляющую систему;</w:t>
      </w:r>
    </w:p>
    <w:p w:rsidR="00984273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удаленную поддержку, специализированную диагностику по поиску неисправностей, удаленное обновление и модернизацию</w:t>
      </w:r>
      <w:r w:rsidR="00B75864" w:rsidRPr="00AE7052">
        <w:rPr>
          <w:rFonts w:cs="Times New Roman"/>
          <w:szCs w:val="26"/>
        </w:rPr>
        <w:t>.</w:t>
      </w:r>
    </w:p>
    <w:p w:rsidR="00984273" w:rsidRPr="00AE7052" w:rsidRDefault="00984273" w:rsidP="00AE705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Поставщик обязан предоставить в составе документации к ЭЗС инструкцию по локальному программированию ЭЗС, в том числе по локальному прямому подключению к ЭЗС опционально через Wi-Fi (при наличии), обязательно через Ethernet соединение, обязательно через сотовую сеть передачи данных к инженерному меню ЭЗС, в котором можно как минимум реализовывать следующие функции по управлению ЭЗС:</w:t>
      </w:r>
    </w:p>
    <w:p w:rsidR="00AE7052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устанавливать максимальные значения тока, напряжения и мощности заряда;</w:t>
      </w:r>
    </w:p>
    <w:p w:rsidR="00AE7052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изменять режим работы станции в режиме Plug&amp;Charge, в режиме управления OCPP, либо комбинированный режим (старт Plug&amp;Charge обеспечивается с помощью запуска с монитора, старт через OCPP обеспечивается через команду протокола OCPP)</w:t>
      </w:r>
      <w:r w:rsidR="00AE7052" w:rsidRPr="00AE7052">
        <w:rPr>
          <w:rFonts w:cs="Times New Roman"/>
          <w:szCs w:val="26"/>
        </w:rPr>
        <w:t>;</w:t>
      </w:r>
    </w:p>
    <w:p w:rsidR="00AE7052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указывать адрес сервера OCPP, с которым может производить обмен данными ЭЗС напрямую без сторонних узлов;</w:t>
      </w:r>
    </w:p>
    <w:p w:rsidR="00AE7052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включать/выключать RFID считыватель.</w:t>
      </w:r>
    </w:p>
    <w:p w:rsidR="00984273" w:rsidRPr="00AE7052" w:rsidRDefault="00984273" w:rsidP="00AE7052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доступ к инженерному меню должен быть защищён логином и паролем.</w:t>
      </w:r>
    </w:p>
    <w:p w:rsidR="00984273" w:rsidRPr="00AE7052" w:rsidRDefault="00984273" w:rsidP="00AE7052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  <w:rPr>
          <w:rFonts w:cs="Times New Roman"/>
          <w:szCs w:val="26"/>
        </w:rPr>
      </w:pPr>
      <w:r w:rsidRPr="00AE7052">
        <w:rPr>
          <w:rFonts w:cs="Times New Roman"/>
          <w:szCs w:val="26"/>
        </w:rPr>
        <w:t>Поставщик обязан обеспечить интеграцию предлагаемых к поставке зарядных станций в зарядную инфраструктуру Заказчика (в программно-аппаратный комплекс, включающий бэк-офис, систему мониторинга, биллинговую систему) в объеме функционала не менее OCPP 1.6 Full или предоставить сертификат Open Charge Alliance OCPP 1.6 Full. Все возможные затраты, необходимые для интеграции поставляемой ЭЗС в зарядную инфраструктуру Заказчика, в случае некорректной реализации работы ЭЗС по ОСРР, Поставщик несет за свой счет.</w:t>
      </w:r>
    </w:p>
    <w:p w:rsidR="000F7CA0" w:rsidRPr="003A7C42" w:rsidRDefault="000F7CA0" w:rsidP="000E55AA">
      <w:pPr>
        <w:pStyle w:val="1"/>
        <w:numPr>
          <w:ilvl w:val="0"/>
          <w:numId w:val="2"/>
        </w:numPr>
        <w:spacing w:line="240" w:lineRule="auto"/>
        <w:ind w:left="0" w:firstLine="709"/>
      </w:pPr>
      <w:r w:rsidRPr="003A7C42">
        <w:t>Условия поставки</w:t>
      </w:r>
    </w:p>
    <w:p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jc w:val="both"/>
      </w:pPr>
      <w:r w:rsidRPr="003A7C42">
        <w:t>Поставкой считается передача товара представителю Покупателя.</w:t>
      </w:r>
    </w:p>
    <w:p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lastRenderedPageBreak/>
        <w:t>В случае доставки товара Поставщиком поставка товара осуществляется до места разгрузки товара в разрезе конечных грузополучателей, указанных в п.1 «Объемы и места поставки закупаемого товара». Расходы, связанные с отгрузкой, транспортировкой товара до Грузополучателя, налоги, сборы, платежи и другие обязательные отчисления, связанные с поставкой товара, оплачиваются Поставщиком.</w:t>
      </w:r>
    </w:p>
    <w:p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t>Товар должен быть снабжен паспортами качества на русском языке, надлежащим образом подтверждающими качество товара и соответствие его обязательным требованиям, предъявляемым к товару, в соответствии с законодательством Российской Федерации. Товар должен соответствовать требованиям действующих на территории Российской Федерации нормативно-технических документов. 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2.601-95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t>Упаковка, маркировка, временная антикоррозионная защита, транспортирование, условия и сроки хранения материалов и документации должны соответствовать требованиям, указанным в технических условиях изготовителя изделия и требованиям ГОСТ 23216-78.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t>Товар представляет собой новые, неиспользованные, новейшие либо серийные марки, отражающие все последние модификации дизайна и материалов.</w:t>
      </w:r>
    </w:p>
    <w:p w:rsidR="000F7CA0" w:rsidRPr="003A7C42" w:rsidRDefault="000F7CA0" w:rsidP="00AE7052">
      <w:pPr>
        <w:pStyle w:val="a4"/>
        <w:numPr>
          <w:ilvl w:val="1"/>
          <w:numId w:val="2"/>
        </w:numPr>
        <w:spacing w:line="240" w:lineRule="auto"/>
        <w:ind w:left="0" w:firstLine="709"/>
        <w:jc w:val="both"/>
      </w:pPr>
      <w:r w:rsidRPr="003A7C42">
        <w:t xml:space="preserve">Срок поставки: </w:t>
      </w:r>
      <w:r w:rsidR="00221706" w:rsidRPr="003A7C42">
        <w:t>в течение 30 календарных дней с момента заключения договора.</w:t>
      </w:r>
    </w:p>
    <w:p w:rsidR="000F7CA0" w:rsidRPr="003A7C42" w:rsidRDefault="000F7CA0" w:rsidP="000E55AA">
      <w:pPr>
        <w:pStyle w:val="1"/>
        <w:numPr>
          <w:ilvl w:val="0"/>
          <w:numId w:val="2"/>
        </w:numPr>
        <w:spacing w:line="240" w:lineRule="auto"/>
        <w:ind w:left="0" w:firstLine="709"/>
      </w:pPr>
      <w:r w:rsidRPr="003A7C42">
        <w:t>Правила контроля и приемки</w:t>
      </w:r>
    </w:p>
    <w:p w:rsidR="000F7CA0" w:rsidRPr="003A7C42" w:rsidRDefault="000F7CA0" w:rsidP="000E55AA">
      <w:pPr>
        <w:spacing w:line="240" w:lineRule="auto"/>
        <w:ind w:firstLine="709"/>
        <w:jc w:val="both"/>
      </w:pPr>
      <w:r w:rsidRPr="003A7C42">
        <w:t>Поставляемые ЭЗС при получении на склад Заказчика проходят входной контроль, осуществляемый представителями Получателя филиала ПАО «Россети Центр».</w:t>
      </w:r>
    </w:p>
    <w:p w:rsidR="000F7CA0" w:rsidRPr="003A7C42" w:rsidRDefault="000F7CA0" w:rsidP="000E55AA">
      <w:pPr>
        <w:pStyle w:val="1"/>
        <w:numPr>
          <w:ilvl w:val="0"/>
          <w:numId w:val="2"/>
        </w:numPr>
        <w:spacing w:line="240" w:lineRule="auto"/>
        <w:ind w:left="0" w:firstLine="709"/>
      </w:pPr>
      <w:r w:rsidRPr="003A7C42">
        <w:t>Гарантийные обязательства</w:t>
      </w:r>
    </w:p>
    <w:p w:rsidR="00DF2787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Продукция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:rsidR="00DF2787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Гарантийные обязательства должны включать повреждения от атмосферных явлений.</w:t>
      </w:r>
    </w:p>
    <w:p w:rsidR="002A532B" w:rsidRPr="003A7C42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Поставщик дополнительно может установить на поставляемую продукцию:</w:t>
      </w:r>
    </w:p>
    <w:p w:rsidR="00DF2787" w:rsidRDefault="000F7CA0" w:rsidP="00DF2787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</w:pPr>
      <w:r w:rsidRPr="003A7C42">
        <w:t>иной гарантийный срок, но не меньше гарантийного срока, установленного</w:t>
      </w:r>
      <w:r w:rsidR="002A532B" w:rsidRPr="003A7C42">
        <w:t xml:space="preserve"> </w:t>
      </w:r>
      <w:r w:rsidRPr="003A7C42">
        <w:t>заводом-изготовителем;</w:t>
      </w:r>
    </w:p>
    <w:p w:rsidR="00DF2787" w:rsidRDefault="000F7CA0" w:rsidP="00DF2787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</w:pPr>
      <w:r w:rsidRPr="003A7C42">
        <w:t>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0F7CA0" w:rsidRPr="003A7C42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lastRenderedPageBreak/>
        <w:t>Поставщик должен за свой счет и сроки, согласованные с Заказчиком, устранять любые дефекты в поставляемых ЭЗС, выявленные в течение гарантийного срока.</w:t>
      </w:r>
    </w:p>
    <w:p w:rsidR="000F7CA0" w:rsidRPr="003A7C42" w:rsidRDefault="000F7CA0" w:rsidP="000E55AA">
      <w:pPr>
        <w:pStyle w:val="1"/>
        <w:numPr>
          <w:ilvl w:val="0"/>
          <w:numId w:val="2"/>
        </w:numPr>
        <w:spacing w:line="240" w:lineRule="auto"/>
        <w:ind w:left="0" w:firstLine="709"/>
      </w:pPr>
      <w:r w:rsidRPr="003A7C42">
        <w:t>Условия оплаты поставленного товара:</w:t>
      </w:r>
    </w:p>
    <w:p w:rsidR="00DF2787" w:rsidRDefault="000F7CA0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Оплата товара Поставщика будет производиться денежными средствами в рублях платежными поручениями.</w:t>
      </w:r>
    </w:p>
    <w:p w:rsidR="00984273" w:rsidRPr="003A7C42" w:rsidRDefault="00984273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Способы и условия осуществления платежа Поставщику, следующие:</w:t>
      </w:r>
    </w:p>
    <w:p w:rsidR="00984273" w:rsidRPr="003A7C42" w:rsidRDefault="00221706" w:rsidP="00DF2787">
      <w:pPr>
        <w:pStyle w:val="a4"/>
        <w:numPr>
          <w:ilvl w:val="2"/>
          <w:numId w:val="2"/>
        </w:numPr>
        <w:spacing w:after="0" w:line="240" w:lineRule="auto"/>
        <w:ind w:left="0" w:firstLine="709"/>
        <w:jc w:val="both"/>
      </w:pPr>
      <w:r w:rsidRPr="003A7C42">
        <w:t>100% (сто процентов)</w:t>
      </w:r>
      <w:r w:rsidR="00984273" w:rsidRPr="003A7C42">
        <w:t xml:space="preserve"> от цены Договора выплачивается Поставщику в течение </w:t>
      </w:r>
      <w:r w:rsidR="00B6490C">
        <w:t>7</w:t>
      </w:r>
      <w:r w:rsidR="00984273" w:rsidRPr="003A7C42">
        <w:t xml:space="preserve"> (</w:t>
      </w:r>
      <w:r w:rsidR="00B6490C">
        <w:t>семи</w:t>
      </w:r>
      <w:r w:rsidR="00984273" w:rsidRPr="003A7C42">
        <w:t xml:space="preserve">) </w:t>
      </w:r>
      <w:r w:rsidR="00B6490C">
        <w:t>рабочих</w:t>
      </w:r>
      <w:r w:rsidR="00984273" w:rsidRPr="003A7C42">
        <w:t xml:space="preserve"> дней со дня доставки товара на склад Покупателя и подписания между Поставщиком и Покупателем товарной накладной по форме ТОРГ-12, на основании выставленного счета-фактуры.</w:t>
      </w:r>
    </w:p>
    <w:p w:rsidR="00984273" w:rsidRPr="003A7C42" w:rsidRDefault="00984273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 xml:space="preserve">Цена на товар остается неизменной после проведения </w:t>
      </w:r>
      <w:r w:rsidR="00221706" w:rsidRPr="003A7C42">
        <w:t xml:space="preserve">конкурсных процедур </w:t>
      </w:r>
      <w:r w:rsidRPr="003A7C42">
        <w:t>до полного выполнения обязательств по договору, заключенному с победителем.</w:t>
      </w:r>
    </w:p>
    <w:p w:rsidR="00984273" w:rsidRPr="003A7C42" w:rsidRDefault="00984273" w:rsidP="00DF2787">
      <w:pPr>
        <w:pStyle w:val="a4"/>
        <w:numPr>
          <w:ilvl w:val="1"/>
          <w:numId w:val="2"/>
        </w:numPr>
        <w:spacing w:after="0" w:line="240" w:lineRule="auto"/>
        <w:ind w:left="0" w:firstLine="709"/>
        <w:jc w:val="both"/>
      </w:pPr>
      <w:r w:rsidRPr="003A7C42">
        <w:t>В цену товара включены транспортные расходы до склада Покупателя, все налоги и другие обязательные платежи, стоимость всех сопутствующих услуг.</w:t>
      </w:r>
    </w:p>
    <w:p w:rsidR="00984273" w:rsidRPr="003A7C42" w:rsidRDefault="00984273" w:rsidP="00B6490C">
      <w:pPr>
        <w:pStyle w:val="a4"/>
        <w:spacing w:after="0" w:line="240" w:lineRule="auto"/>
        <w:ind w:left="709"/>
        <w:jc w:val="both"/>
      </w:pPr>
    </w:p>
    <w:sectPr w:rsidR="00984273" w:rsidRPr="003A7C42" w:rsidSect="000513C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B2F"/>
    <w:multiLevelType w:val="hybridMultilevel"/>
    <w:tmpl w:val="F1A04EF6"/>
    <w:lvl w:ilvl="0" w:tplc="A2621E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1E33"/>
    <w:multiLevelType w:val="hybridMultilevel"/>
    <w:tmpl w:val="A560E8A4"/>
    <w:lvl w:ilvl="0" w:tplc="AB1CD4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E7044"/>
    <w:multiLevelType w:val="hybridMultilevel"/>
    <w:tmpl w:val="695091F8"/>
    <w:lvl w:ilvl="0" w:tplc="AB1CD4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A5503"/>
    <w:multiLevelType w:val="hybridMultilevel"/>
    <w:tmpl w:val="C058979A"/>
    <w:lvl w:ilvl="0" w:tplc="0F4E9E8A">
      <w:start w:val="1"/>
      <w:numFmt w:val="decimal"/>
      <w:lvlText w:val="7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447E7"/>
    <w:multiLevelType w:val="hybridMultilevel"/>
    <w:tmpl w:val="6032BBFE"/>
    <w:lvl w:ilvl="0" w:tplc="6610FA3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90054"/>
    <w:multiLevelType w:val="hybridMultilevel"/>
    <w:tmpl w:val="7CA2D8B0"/>
    <w:lvl w:ilvl="0" w:tplc="6AB29A5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F4A9D"/>
    <w:multiLevelType w:val="hybridMultilevel"/>
    <w:tmpl w:val="6F8CDEA8"/>
    <w:lvl w:ilvl="0" w:tplc="FC80679E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14B43"/>
    <w:multiLevelType w:val="hybridMultilevel"/>
    <w:tmpl w:val="1494B4FA"/>
    <w:lvl w:ilvl="0" w:tplc="16C4E51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32D8"/>
    <w:multiLevelType w:val="hybridMultilevel"/>
    <w:tmpl w:val="4182A88C"/>
    <w:lvl w:ilvl="0" w:tplc="A66E6006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2B80"/>
    <w:multiLevelType w:val="hybridMultilevel"/>
    <w:tmpl w:val="9D3C7F92"/>
    <w:lvl w:ilvl="0" w:tplc="B8D2CA54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905FF"/>
    <w:multiLevelType w:val="hybridMultilevel"/>
    <w:tmpl w:val="874626B2"/>
    <w:lvl w:ilvl="0" w:tplc="C22A61B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87255"/>
    <w:multiLevelType w:val="hybridMultilevel"/>
    <w:tmpl w:val="FE360B10"/>
    <w:lvl w:ilvl="0" w:tplc="AB1CD4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C181A"/>
    <w:multiLevelType w:val="multilevel"/>
    <w:tmpl w:val="2A36DD28"/>
    <w:lvl w:ilvl="0">
      <w:start w:val="1"/>
      <w:numFmt w:val="decimal"/>
      <w:lvlText w:val="2.3.%1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B7DD4"/>
    <w:multiLevelType w:val="hybridMultilevel"/>
    <w:tmpl w:val="3ACAAFCE"/>
    <w:lvl w:ilvl="0" w:tplc="4372FEA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05767"/>
    <w:multiLevelType w:val="hybridMultilevel"/>
    <w:tmpl w:val="83B88C92"/>
    <w:lvl w:ilvl="0" w:tplc="6610FA30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B54A7"/>
    <w:multiLevelType w:val="hybridMultilevel"/>
    <w:tmpl w:val="89F05118"/>
    <w:lvl w:ilvl="0" w:tplc="EB26C6F8">
      <w:start w:val="1"/>
      <w:numFmt w:val="decimal"/>
      <w:lvlText w:val="2.2.2.%1"/>
      <w:lvlJc w:val="left"/>
      <w:pPr>
        <w:ind w:left="720" w:hanging="360"/>
      </w:pPr>
      <w:rPr>
        <w:rFonts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A6FE3"/>
    <w:multiLevelType w:val="multilevel"/>
    <w:tmpl w:val="A426C996"/>
    <w:lvl w:ilvl="0">
      <w:start w:val="1"/>
      <w:numFmt w:val="decimal"/>
      <w:lvlText w:val="7.2.%1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7B5D4C"/>
    <w:multiLevelType w:val="hybridMultilevel"/>
    <w:tmpl w:val="F9F0339E"/>
    <w:lvl w:ilvl="0" w:tplc="AB1CD4F6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EA03087"/>
    <w:multiLevelType w:val="hybridMultilevel"/>
    <w:tmpl w:val="0960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C1DA9"/>
    <w:multiLevelType w:val="hybridMultilevel"/>
    <w:tmpl w:val="1FD6D06A"/>
    <w:lvl w:ilvl="0" w:tplc="6610FA30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AD1FEA"/>
    <w:multiLevelType w:val="hybridMultilevel"/>
    <w:tmpl w:val="30FEDD52"/>
    <w:lvl w:ilvl="0" w:tplc="EA9261BA">
      <w:start w:val="1"/>
      <w:numFmt w:val="decimal"/>
      <w:lvlText w:val="6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291BEE"/>
    <w:multiLevelType w:val="hybridMultilevel"/>
    <w:tmpl w:val="5F082D62"/>
    <w:lvl w:ilvl="0" w:tplc="AB1CD4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F42E6"/>
    <w:multiLevelType w:val="hybridMultilevel"/>
    <w:tmpl w:val="7352A5E6"/>
    <w:lvl w:ilvl="0" w:tplc="6AB29A56">
      <w:start w:val="1"/>
      <w:numFmt w:val="decimal"/>
      <w:lvlText w:val="8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269A6"/>
    <w:multiLevelType w:val="hybridMultilevel"/>
    <w:tmpl w:val="32FAF728"/>
    <w:lvl w:ilvl="0" w:tplc="1C868A1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0718E"/>
    <w:multiLevelType w:val="multilevel"/>
    <w:tmpl w:val="76287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C4429E"/>
    <w:multiLevelType w:val="hybridMultilevel"/>
    <w:tmpl w:val="BFD0053C"/>
    <w:lvl w:ilvl="0" w:tplc="11C299C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27BEB"/>
    <w:multiLevelType w:val="hybridMultilevel"/>
    <w:tmpl w:val="BBA64924"/>
    <w:lvl w:ilvl="0" w:tplc="0F4E9E8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413E4"/>
    <w:multiLevelType w:val="hybridMultilevel"/>
    <w:tmpl w:val="2CD2F0D4"/>
    <w:lvl w:ilvl="0" w:tplc="56DCC93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C7C62"/>
    <w:multiLevelType w:val="hybridMultilevel"/>
    <w:tmpl w:val="4A1A5D2E"/>
    <w:lvl w:ilvl="0" w:tplc="3522A340">
      <w:start w:val="1"/>
      <w:numFmt w:val="decimal"/>
      <w:lvlText w:val="2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962C3"/>
    <w:multiLevelType w:val="hybridMultilevel"/>
    <w:tmpl w:val="57C47E22"/>
    <w:lvl w:ilvl="0" w:tplc="C22A61B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4504C"/>
    <w:multiLevelType w:val="hybridMultilevel"/>
    <w:tmpl w:val="5EBE3C62"/>
    <w:lvl w:ilvl="0" w:tplc="7340CAFE">
      <w:start w:val="1"/>
      <w:numFmt w:val="decimal"/>
      <w:lvlText w:val="2.2.1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6B7C3B"/>
    <w:multiLevelType w:val="hybridMultilevel"/>
    <w:tmpl w:val="5AACDD46"/>
    <w:lvl w:ilvl="0" w:tplc="16C4E51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50C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7CB367E"/>
    <w:multiLevelType w:val="hybridMultilevel"/>
    <w:tmpl w:val="611E3788"/>
    <w:lvl w:ilvl="0" w:tplc="A080C5CC">
      <w:start w:val="1"/>
      <w:numFmt w:val="decimal"/>
      <w:lvlText w:val="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89A3AA8"/>
    <w:multiLevelType w:val="hybridMultilevel"/>
    <w:tmpl w:val="15ACAD44"/>
    <w:lvl w:ilvl="0" w:tplc="3ED879F4">
      <w:start w:val="1"/>
      <w:numFmt w:val="decimal"/>
      <w:lvlText w:val="3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ABC7BCD"/>
    <w:multiLevelType w:val="hybridMultilevel"/>
    <w:tmpl w:val="580E83CA"/>
    <w:lvl w:ilvl="0" w:tplc="16C4E510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B0421"/>
    <w:multiLevelType w:val="hybridMultilevel"/>
    <w:tmpl w:val="EEF4CD4A"/>
    <w:lvl w:ilvl="0" w:tplc="FC80679E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27E4E258">
      <w:start w:val="1"/>
      <w:numFmt w:val="decimal"/>
      <w:lvlText w:val="6.3.%3."/>
      <w:lvlJc w:val="left"/>
      <w:pPr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02469"/>
    <w:multiLevelType w:val="hybridMultilevel"/>
    <w:tmpl w:val="5B649918"/>
    <w:lvl w:ilvl="0" w:tplc="FE407C9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15CFB"/>
    <w:multiLevelType w:val="hybridMultilevel"/>
    <w:tmpl w:val="EC80A862"/>
    <w:lvl w:ilvl="0" w:tplc="A63E425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31653"/>
    <w:multiLevelType w:val="hybridMultilevel"/>
    <w:tmpl w:val="C3BCBE6C"/>
    <w:lvl w:ilvl="0" w:tplc="C22A61B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9AA4134"/>
    <w:multiLevelType w:val="hybridMultilevel"/>
    <w:tmpl w:val="6BDC31D0"/>
    <w:lvl w:ilvl="0" w:tplc="6610FA30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25C28"/>
    <w:multiLevelType w:val="hybridMultilevel"/>
    <w:tmpl w:val="82A46024"/>
    <w:lvl w:ilvl="0" w:tplc="8562A0C8">
      <w:start w:val="1"/>
      <w:numFmt w:val="decimal"/>
      <w:lvlText w:val="6.%1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0"/>
  </w:num>
  <w:num w:numId="4">
    <w:abstractNumId w:val="38"/>
  </w:num>
  <w:num w:numId="5">
    <w:abstractNumId w:val="15"/>
  </w:num>
  <w:num w:numId="6">
    <w:abstractNumId w:val="25"/>
  </w:num>
  <w:num w:numId="7">
    <w:abstractNumId w:val="35"/>
  </w:num>
  <w:num w:numId="8">
    <w:abstractNumId w:val="31"/>
  </w:num>
  <w:num w:numId="9">
    <w:abstractNumId w:val="9"/>
  </w:num>
  <w:num w:numId="10">
    <w:abstractNumId w:val="4"/>
  </w:num>
  <w:num w:numId="11">
    <w:abstractNumId w:val="40"/>
  </w:num>
  <w:num w:numId="12">
    <w:abstractNumId w:val="19"/>
  </w:num>
  <w:num w:numId="13">
    <w:abstractNumId w:val="30"/>
  </w:num>
  <w:num w:numId="14">
    <w:abstractNumId w:val="8"/>
  </w:num>
  <w:num w:numId="15">
    <w:abstractNumId w:val="28"/>
  </w:num>
  <w:num w:numId="16">
    <w:abstractNumId w:val="1"/>
  </w:num>
  <w:num w:numId="17">
    <w:abstractNumId w:val="7"/>
  </w:num>
  <w:num w:numId="18">
    <w:abstractNumId w:val="11"/>
  </w:num>
  <w:num w:numId="19">
    <w:abstractNumId w:val="29"/>
  </w:num>
  <w:num w:numId="20">
    <w:abstractNumId w:val="13"/>
  </w:num>
  <w:num w:numId="21">
    <w:abstractNumId w:val="20"/>
  </w:num>
  <w:num w:numId="22">
    <w:abstractNumId w:val="26"/>
  </w:num>
  <w:num w:numId="23">
    <w:abstractNumId w:val="5"/>
  </w:num>
  <w:num w:numId="24">
    <w:abstractNumId w:val="27"/>
  </w:num>
  <w:num w:numId="25">
    <w:abstractNumId w:val="23"/>
  </w:num>
  <w:num w:numId="26">
    <w:abstractNumId w:val="14"/>
  </w:num>
  <w:num w:numId="27">
    <w:abstractNumId w:val="21"/>
  </w:num>
  <w:num w:numId="28">
    <w:abstractNumId w:val="2"/>
  </w:num>
  <w:num w:numId="29">
    <w:abstractNumId w:val="37"/>
  </w:num>
  <w:num w:numId="30">
    <w:abstractNumId w:val="10"/>
  </w:num>
  <w:num w:numId="31">
    <w:abstractNumId w:val="41"/>
  </w:num>
  <w:num w:numId="32">
    <w:abstractNumId w:val="6"/>
  </w:num>
  <w:num w:numId="33">
    <w:abstractNumId w:val="3"/>
  </w:num>
  <w:num w:numId="34">
    <w:abstractNumId w:val="22"/>
  </w:num>
  <w:num w:numId="35">
    <w:abstractNumId w:val="39"/>
  </w:num>
  <w:num w:numId="36">
    <w:abstractNumId w:val="33"/>
  </w:num>
  <w:num w:numId="37">
    <w:abstractNumId w:val="17"/>
  </w:num>
  <w:num w:numId="38">
    <w:abstractNumId w:val="34"/>
  </w:num>
  <w:num w:numId="39">
    <w:abstractNumId w:val="36"/>
  </w:num>
  <w:num w:numId="40">
    <w:abstractNumId w:val="3"/>
    <w:lvlOverride w:ilvl="0">
      <w:lvl w:ilvl="0" w:tplc="0F4E9E8A">
        <w:start w:val="1"/>
        <w:numFmt w:val="decimal"/>
        <w:lvlText w:val="7.%1."/>
        <w:lvlJc w:val="left"/>
        <w:pPr>
          <w:ind w:left="1495" w:hanging="360"/>
        </w:pPr>
        <w:rPr>
          <w:rFonts w:hint="default"/>
          <w:b w:val="0"/>
        </w:rPr>
      </w:lvl>
    </w:lvlOverride>
    <w:lvlOverride w:ilvl="1">
      <w:lvl w:ilvl="1" w:tplc="04190019">
        <w:start w:val="1"/>
        <w:numFmt w:val="decimal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1">
    <w:abstractNumId w:val="16"/>
  </w:num>
  <w:num w:numId="42">
    <w:abstractNumId w:val="12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2F6"/>
    <w:rsid w:val="00037BF4"/>
    <w:rsid w:val="000423EF"/>
    <w:rsid w:val="00042CFD"/>
    <w:rsid w:val="000513CF"/>
    <w:rsid w:val="000E55AA"/>
    <w:rsid w:val="000F7CA0"/>
    <w:rsid w:val="00141BCE"/>
    <w:rsid w:val="001421CE"/>
    <w:rsid w:val="00147238"/>
    <w:rsid w:val="0017256E"/>
    <w:rsid w:val="001C2068"/>
    <w:rsid w:val="002024D4"/>
    <w:rsid w:val="00221706"/>
    <w:rsid w:val="002A532B"/>
    <w:rsid w:val="002C6ECB"/>
    <w:rsid w:val="00311D2B"/>
    <w:rsid w:val="00327FE4"/>
    <w:rsid w:val="003A7C42"/>
    <w:rsid w:val="003F43DA"/>
    <w:rsid w:val="00416618"/>
    <w:rsid w:val="00491ECE"/>
    <w:rsid w:val="004A5FC6"/>
    <w:rsid w:val="004B061A"/>
    <w:rsid w:val="005462B3"/>
    <w:rsid w:val="005E74F9"/>
    <w:rsid w:val="0063492A"/>
    <w:rsid w:val="006639AD"/>
    <w:rsid w:val="006B5AA1"/>
    <w:rsid w:val="006D4AB3"/>
    <w:rsid w:val="00792A5B"/>
    <w:rsid w:val="007A45CE"/>
    <w:rsid w:val="00890437"/>
    <w:rsid w:val="00895CD5"/>
    <w:rsid w:val="00897F76"/>
    <w:rsid w:val="008D71ED"/>
    <w:rsid w:val="00984273"/>
    <w:rsid w:val="009C37E4"/>
    <w:rsid w:val="009D0EEE"/>
    <w:rsid w:val="00AA45CE"/>
    <w:rsid w:val="00AE7052"/>
    <w:rsid w:val="00AF2DA9"/>
    <w:rsid w:val="00B01320"/>
    <w:rsid w:val="00B0404A"/>
    <w:rsid w:val="00B270FA"/>
    <w:rsid w:val="00B6490C"/>
    <w:rsid w:val="00B75864"/>
    <w:rsid w:val="00BB4683"/>
    <w:rsid w:val="00C150EA"/>
    <w:rsid w:val="00C242F6"/>
    <w:rsid w:val="00C5667B"/>
    <w:rsid w:val="00CA0AE7"/>
    <w:rsid w:val="00D06810"/>
    <w:rsid w:val="00D35B3E"/>
    <w:rsid w:val="00D56CBC"/>
    <w:rsid w:val="00D8635E"/>
    <w:rsid w:val="00DF2787"/>
    <w:rsid w:val="00E23B7E"/>
    <w:rsid w:val="00E77C94"/>
    <w:rsid w:val="00E829BA"/>
    <w:rsid w:val="00E92C55"/>
    <w:rsid w:val="00ED469C"/>
    <w:rsid w:val="00F176E3"/>
    <w:rsid w:val="00F86F93"/>
    <w:rsid w:val="00FA3E7D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27940"/>
  <w15:chartTrackingRefBased/>
  <w15:docId w15:val="{9659ADAA-A32E-4D23-A93E-12594AA9E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6810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D06810"/>
    <w:pPr>
      <w:keepNext/>
      <w:keepLines/>
      <w:spacing w:before="120" w:after="120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810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06810"/>
    <w:rPr>
      <w:rFonts w:ascii="Times New Roman" w:eastAsiaTheme="majorEastAsia" w:hAnsi="Times New Roman" w:cstheme="majorBidi"/>
      <w:b/>
      <w:sz w:val="26"/>
      <w:szCs w:val="32"/>
    </w:rPr>
  </w:style>
  <w:style w:type="paragraph" w:styleId="a4">
    <w:name w:val="List Paragraph"/>
    <w:basedOn w:val="a"/>
    <w:uiPriority w:val="34"/>
    <w:qFormat/>
    <w:rsid w:val="00D06810"/>
    <w:pPr>
      <w:ind w:left="720"/>
      <w:contextualSpacing/>
    </w:pPr>
  </w:style>
  <w:style w:type="character" w:customStyle="1" w:styleId="a5">
    <w:name w:val="Другое_"/>
    <w:basedOn w:val="a0"/>
    <w:link w:val="a6"/>
    <w:uiPriority w:val="99"/>
    <w:locked/>
    <w:rsid w:val="00D06810"/>
    <w:rPr>
      <w:rFonts w:ascii="Times New Roman" w:hAnsi="Times New Roman" w:cs="Times New Roman"/>
    </w:rPr>
  </w:style>
  <w:style w:type="paragraph" w:customStyle="1" w:styleId="a6">
    <w:name w:val="Другое"/>
    <w:basedOn w:val="a"/>
    <w:link w:val="a5"/>
    <w:uiPriority w:val="99"/>
    <w:rsid w:val="00D06810"/>
    <w:pPr>
      <w:widowControl w:val="0"/>
      <w:spacing w:after="0" w:line="240" w:lineRule="auto"/>
    </w:pPr>
    <w:rPr>
      <w:rFonts w:cs="Times New Roman"/>
    </w:rPr>
  </w:style>
  <w:style w:type="paragraph" w:styleId="a7">
    <w:name w:val="No Spacing"/>
    <w:uiPriority w:val="1"/>
    <w:qFormat/>
    <w:rsid w:val="00D06810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06810"/>
    <w:rPr>
      <w:rFonts w:ascii="Times New Roman" w:eastAsiaTheme="majorEastAsia" w:hAnsi="Times New Roman" w:cstheme="majorBidi"/>
      <w:sz w:val="26"/>
      <w:szCs w:val="26"/>
    </w:rPr>
  </w:style>
  <w:style w:type="paragraph" w:styleId="a8">
    <w:name w:val="Body Text"/>
    <w:basedOn w:val="a"/>
    <w:link w:val="a9"/>
    <w:uiPriority w:val="99"/>
    <w:semiHidden/>
    <w:unhideWhenUsed/>
    <w:rsid w:val="004B061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B061A"/>
    <w:rPr>
      <w:rFonts w:ascii="Times New Roman" w:hAnsi="Times New Roman"/>
      <w:sz w:val="26"/>
    </w:rPr>
  </w:style>
  <w:style w:type="paragraph" w:styleId="aa">
    <w:name w:val="Balloon Text"/>
    <w:basedOn w:val="a"/>
    <w:link w:val="ab"/>
    <w:uiPriority w:val="99"/>
    <w:semiHidden/>
    <w:unhideWhenUsed/>
    <w:rsid w:val="003A7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A7C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2631</Words>
  <Characters>15002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Алехин Евгений Владимирович</dc:creator>
  <cp:keywords/>
  <dc:description/>
  <cp:lastModifiedBy>Шулекин Сергей Анатольевич</cp:lastModifiedBy>
  <cp:revision>18</cp:revision>
  <cp:lastPrinted>2022-06-29T09:59:00Z</cp:lastPrinted>
  <dcterms:created xsi:type="dcterms:W3CDTF">2022-06-27T06:55:00Z</dcterms:created>
  <dcterms:modified xsi:type="dcterms:W3CDTF">2022-07-15T05:34:00Z</dcterms:modified>
</cp:coreProperties>
</file>